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center"/>
        <w:spacing w:line="1039" w:lineRule="atLeast"/>
        <w:rPr>
          <w:rFonts w:ascii="仿宋" w:hAnsi="仿宋" w:eastAsia="仿宋"/>
          <w:b/>
          <w:sz w:val="52"/>
          <w:szCs w:val="52"/>
          <w:highlight w:val="none"/>
        </w:rPr>
      </w:pPr>
      <w:r>
        <w:rPr>
          <w:rFonts w:ascii="仿宋" w:hAnsi="仿宋" w:eastAsia="仿宋"/>
          <w:b/>
          <w:sz w:val="52"/>
          <w:szCs w:val="52"/>
          <w:highlight w:val="none"/>
        </w:rPr>
      </w:r>
      <w:r/>
    </w:p>
    <w:p>
      <w:pPr>
        <w:pStyle w:val="729"/>
        <w:jc w:val="center"/>
        <w:spacing w:line="1039" w:lineRule="atLeast"/>
        <w:rPr>
          <w:rFonts w:hint="eastAsia"/>
          <w:highlight w:val="none"/>
        </w:rPr>
      </w:pPr>
      <w:r>
        <w:rPr>
          <w:rFonts w:hint="eastAsia" w:ascii="仿宋" w:hAnsi="仿宋" w:eastAsia="仿宋"/>
          <w:b/>
          <w:sz w:val="52"/>
          <w:szCs w:val="52"/>
          <w:highlight w:val="none"/>
        </w:rPr>
        <w:t xml:space="preserve">“苏采云全流程不见面交易”</w:t>
      </w:r>
      <w:r>
        <w:rPr>
          <w:rFonts w:hint="eastAsia"/>
          <w:highlight w:val="none"/>
        </w:rPr>
      </w:r>
      <w:r/>
    </w:p>
    <w:p>
      <w:pPr>
        <w:pStyle w:val="729"/>
        <w:jc w:val="center"/>
        <w:spacing w:line="1039" w:lineRule="atLeast"/>
        <w:rPr>
          <w:highlight w:val="none"/>
        </w:rPr>
      </w:pPr>
      <w:r>
        <w:rPr>
          <w:rFonts w:hint="eastAsia" w:ascii="仿宋" w:hAnsi="仿宋" w:eastAsia="仿宋"/>
          <w:b/>
          <w:sz w:val="52"/>
          <w:szCs w:val="52"/>
          <w:highlight w:val="none"/>
        </w:rPr>
        <w:t xml:space="preserve">竞争性磋商文件</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2862"/>
        <w:rPr>
          <w:highlight w:val="none"/>
        </w:rPr>
      </w:pPr>
      <w:r>
        <w:rPr>
          <w:rFonts w:hint="eastAsia" w:ascii="仿宋" w:hAnsi="仿宋" w:eastAsia="仿宋"/>
          <w:sz w:val="36"/>
          <w:szCs w:val="36"/>
          <w:highlight w:val="none"/>
        </w:rPr>
        <w:t xml:space="preserve"> </w:t>
      </w:r>
      <w:r>
        <w:rPr>
          <w:highlight w:val="none"/>
        </w:rPr>
      </w:r>
      <w:r/>
    </w:p>
    <w:p>
      <w:pPr>
        <w:pStyle w:val="729"/>
        <w:ind w:firstLine="1446"/>
        <w:spacing w:line="760" w:lineRule="atLeast"/>
        <w:rPr>
          <w:rFonts w:hint="eastAsia" w:eastAsia="仿宋"/>
          <w:highlight w:val="none"/>
          <w:u w:val="single"/>
          <w:lang w:eastAsia="zh-CN"/>
        </w:rPr>
      </w:pPr>
      <w:r>
        <w:rPr>
          <w:rFonts w:hint="eastAsia" w:ascii="仿宋" w:hAnsi="仿宋" w:eastAsia="仿宋"/>
          <w:b/>
          <w:sz w:val="36"/>
          <w:szCs w:val="36"/>
          <w:highlight w:val="none"/>
        </w:rPr>
        <w:t xml:space="preserve">项目名称:</w:t>
      </w:r>
      <w:r>
        <w:rPr>
          <w:rFonts w:hint="eastAsia" w:ascii="仿宋" w:hAnsi="仿宋" w:eastAsia="仿宋"/>
          <w:b/>
          <w:sz w:val="32"/>
          <w:szCs w:val="32"/>
          <w:highlight w:val="none"/>
          <w:u w:val="single"/>
          <w:lang w:eastAsia="zh-CN"/>
        </w:rPr>
        <w:t xml:space="preserve">淮阴区教体局可躺式课桌椅及普通课桌椅采购及安装项目</w:t>
      </w:r>
      <w:r>
        <w:rPr>
          <w:rFonts w:hint="eastAsia" w:eastAsia="仿宋"/>
          <w:highlight w:val="none"/>
          <w:u w:val="single"/>
          <w:lang w:eastAsia="zh-CN"/>
        </w:rPr>
      </w:r>
      <w:r/>
    </w:p>
    <w:p>
      <w:pPr>
        <w:pStyle w:val="729"/>
        <w:spacing w:line="760" w:lineRule="atLeast"/>
        <w:rPr>
          <w:highlight w:val="none"/>
        </w:rPr>
      </w:pPr>
      <w:r>
        <w:rPr>
          <w:rFonts w:hint="eastAsia" w:ascii="仿宋" w:hAnsi="仿宋" w:eastAsia="仿宋"/>
          <w:b/>
          <w:sz w:val="36"/>
          <w:szCs w:val="36"/>
          <w:highlight w:val="none"/>
        </w:rPr>
        <w:t xml:space="preserve"> </w:t>
      </w:r>
      <w:r>
        <w:rPr>
          <w:highlight w:val="none"/>
        </w:rPr>
      </w:r>
      <w:r/>
    </w:p>
    <w:p>
      <w:pPr>
        <w:pStyle w:val="729"/>
        <w:jc w:val="center"/>
        <w:spacing w:line="760" w:lineRule="atLeast"/>
        <w:rPr>
          <w:rFonts w:hint="eastAsia" w:eastAsia="仿宋"/>
          <w:highlight w:val="none"/>
          <w:lang w:eastAsia="zh-CN"/>
        </w:rPr>
      </w:pPr>
      <w:r>
        <w:rPr>
          <w:rFonts w:hint="eastAsia" w:ascii="仿宋" w:hAnsi="仿宋" w:eastAsia="仿宋"/>
          <w:b/>
          <w:sz w:val="36"/>
          <w:szCs w:val="36"/>
          <w:highlight w:val="none"/>
        </w:rPr>
        <w:t xml:space="preserve">项目编号:</w:t>
      </w:r>
      <w:r>
        <w:rPr>
          <w:rFonts w:hint="eastAsia" w:ascii="仿宋" w:hAnsi="仿宋" w:eastAsia="仿宋"/>
          <w:b/>
          <w:sz w:val="32"/>
          <w:szCs w:val="32"/>
          <w:highlight w:val="none"/>
          <w:u w:val="single"/>
          <w:lang w:eastAsia="zh-CN"/>
        </w:rPr>
        <w:t xml:space="preserve">JSZC-320804-HHWX-C2026-0001</w:t>
      </w:r>
      <w:r>
        <w:rPr>
          <w:rFonts w:hint="eastAsia" w:eastAsia="仿宋"/>
          <w:highlight w:val="none"/>
          <w:lang w:eastAsia="zh-CN"/>
        </w:rPr>
      </w:r>
      <w:r/>
    </w:p>
    <w:p>
      <w:pPr>
        <w:pStyle w:val="729"/>
        <w:ind w:left="-359" w:firstLine="360"/>
        <w:rPr>
          <w:highlight w:val="none"/>
        </w:rPr>
      </w:pPr>
      <w:r>
        <w:rPr>
          <w:rFonts w:hint="eastAsia" w:ascii="仿宋" w:hAnsi="仿宋" w:eastAsia="仿宋"/>
          <w:b/>
          <w:sz w:val="32"/>
          <w:szCs w:val="32"/>
          <w:highlight w:val="none"/>
        </w:rPr>
        <w:t xml:space="preserve"> </w:t>
      </w:r>
      <w:r>
        <w:rPr>
          <w:highlight w:val="none"/>
        </w:rPr>
      </w:r>
      <w:r/>
    </w:p>
    <w:p>
      <w:pPr>
        <w:pStyle w:val="729"/>
        <w:spacing w:before="240" w:after="240"/>
        <w:rPr>
          <w:highlight w:val="none"/>
        </w:rPr>
      </w:pPr>
      <w:r>
        <w:rPr>
          <w:rFonts w:hint="eastAsia" w:ascii="仿宋" w:hAnsi="仿宋" w:eastAsia="仿宋"/>
          <w:sz w:val="24"/>
          <w:szCs w:val="24"/>
          <w:highlight w:val="none"/>
        </w:rPr>
        <w:t xml:space="preserve"> </w:t>
      </w:r>
      <w:r>
        <w:rPr>
          <w:highlight w:val="none"/>
        </w:rPr>
      </w:r>
      <w:r/>
    </w:p>
    <w:p>
      <w:pPr>
        <w:pStyle w:val="729"/>
        <w:jc w:val="center"/>
        <w:spacing w:line="480" w:lineRule="auto"/>
        <w:rPr>
          <w:rFonts w:hint="eastAsia" w:ascii="仿宋" w:hAnsi="仿宋" w:eastAsia="仿宋" w:cs="仿宋"/>
          <w:b/>
          <w:bCs/>
          <w:sz w:val="36"/>
          <w:szCs w:val="36"/>
          <w:highlight w:val="none"/>
          <w:u w:val="single"/>
          <w:lang w:eastAsia="zh-CN"/>
        </w:rPr>
      </w:pPr>
      <w:r>
        <w:rPr>
          <w:rFonts w:hint="eastAsia" w:ascii="仿宋" w:hAnsi="仿宋" w:eastAsia="仿宋" w:cs="仿宋"/>
          <w:b/>
          <w:sz w:val="36"/>
          <w:szCs w:val="36"/>
          <w:highlight w:val="none"/>
        </w:rPr>
        <w:t xml:space="preserve">采购单位</w:t>
      </w:r>
      <w:r>
        <w:rPr>
          <w:rFonts w:hint="eastAsia" w:ascii="仿宋" w:hAnsi="仿宋" w:eastAsia="仿宋" w:cs="仿宋"/>
          <w:b/>
          <w:sz w:val="36"/>
          <w:szCs w:val="36"/>
          <w:highlight w:val="none"/>
          <w:lang w:eastAsia="zh-CN"/>
        </w:rPr>
        <w:t xml:space="preserve">：</w:t>
      </w:r>
      <w:r>
        <w:rPr>
          <w:rFonts w:hint="eastAsia" w:ascii="仿宋" w:hAnsi="仿宋" w:eastAsia="仿宋" w:cs="仿宋"/>
          <w:b/>
          <w:sz w:val="36"/>
          <w:szCs w:val="36"/>
          <w:highlight w:val="none"/>
          <w:u w:val="single"/>
          <w:lang w:eastAsia="zh-CN"/>
        </w:rPr>
        <w:t xml:space="preserve">淮安市淮阴区教育体育局</w:t>
      </w:r>
      <w:r>
        <w:rPr>
          <w:rFonts w:hint="eastAsia" w:ascii="仿宋" w:hAnsi="仿宋" w:eastAsia="仿宋" w:cs="仿宋"/>
          <w:b/>
          <w:bCs/>
          <w:sz w:val="36"/>
          <w:szCs w:val="36"/>
          <w:highlight w:val="none"/>
          <w:u w:val="single"/>
          <w:lang w:eastAsia="zh-CN"/>
        </w:rPr>
      </w:r>
      <w:r/>
    </w:p>
    <w:p>
      <w:pPr>
        <w:pStyle w:val="729"/>
        <w:ind w:firstLine="361"/>
        <w:jc w:val="both"/>
        <w:spacing w:line="48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729"/>
        <w:jc w:val="center"/>
        <w:spacing w:line="480" w:lineRule="auto"/>
        <w:rPr>
          <w:rFonts w:hint="eastAsia" w:ascii="仿宋" w:hAnsi="仿宋" w:eastAsia="仿宋" w:cs="仿宋"/>
          <w:b/>
          <w:bCs/>
          <w:sz w:val="36"/>
          <w:szCs w:val="36"/>
          <w:highlight w:val="none"/>
          <w:u w:val="single"/>
          <w:lang w:eastAsia="zh-CN"/>
        </w:rPr>
      </w:pPr>
      <w:r>
        <w:rPr>
          <w:rFonts w:hint="eastAsia" w:ascii="仿宋" w:hAnsi="仿宋" w:eastAsia="仿宋" w:cs="仿宋"/>
          <w:b/>
          <w:sz w:val="36"/>
          <w:szCs w:val="36"/>
          <w:highlight w:val="none"/>
          <w:lang w:eastAsia="zh-CN"/>
        </w:rPr>
        <w:t xml:space="preserve">代理机构</w:t>
      </w:r>
      <w:r>
        <w:rPr>
          <w:rFonts w:hint="eastAsia" w:ascii="仿宋" w:hAnsi="仿宋" w:eastAsia="仿宋" w:cs="仿宋"/>
          <w:b/>
          <w:sz w:val="36"/>
          <w:szCs w:val="36"/>
          <w:highlight w:val="none"/>
        </w:rPr>
        <w:t xml:space="preserve">：</w:t>
      </w:r>
      <w:r>
        <w:rPr>
          <w:rFonts w:hint="eastAsia" w:ascii="仿宋" w:hAnsi="仿宋" w:eastAsia="仿宋" w:cs="仿宋"/>
          <w:b/>
          <w:sz w:val="36"/>
          <w:szCs w:val="36"/>
          <w:highlight w:val="none"/>
          <w:u w:val="single"/>
          <w:lang w:eastAsia="zh-CN"/>
        </w:rPr>
        <w:t xml:space="preserve">江苏恒为信土地房地产资产评估造价咨询有限公司</w:t>
      </w:r>
      <w:r>
        <w:rPr>
          <w:rFonts w:hint="eastAsia" w:ascii="仿宋" w:hAnsi="仿宋" w:eastAsia="仿宋" w:cs="仿宋"/>
          <w:b/>
          <w:bCs/>
          <w:sz w:val="36"/>
          <w:szCs w:val="36"/>
          <w:highlight w:val="none"/>
          <w:u w:val="single"/>
          <w:lang w:eastAsia="zh-CN"/>
        </w:rPr>
      </w:r>
      <w:r/>
    </w:p>
    <w:p>
      <w:pPr>
        <w:pStyle w:val="729"/>
        <w:spacing w:before="240" w:after="240"/>
        <w:rPr>
          <w:highlight w:val="none"/>
        </w:rPr>
      </w:pPr>
      <w:r>
        <w:rPr>
          <w:highlight w:val="none"/>
        </w:rPr>
      </w:r>
      <w:r/>
    </w:p>
    <w:p>
      <w:pPr>
        <w:pStyle w:val="729"/>
        <w:rPr>
          <w:highlight w:val="none"/>
        </w:rPr>
      </w:pPr>
      <w:r>
        <w:rPr>
          <w:sz w:val="22"/>
          <w:szCs w:val="22"/>
          <w:highlight w:val="none"/>
        </w:rPr>
        <w:t xml:space="preserve"> </w:t>
      </w:r>
      <w:r>
        <w:rPr>
          <w:highlight w:val="none"/>
        </w:rPr>
        <w:t xml:space="preserve"> </w:t>
      </w:r>
      <w:r>
        <w:rPr>
          <w:highlight w:val="none"/>
        </w:rPr>
      </w:r>
      <w:r/>
    </w:p>
    <w:p>
      <w:pPr>
        <w:pStyle w:val="729"/>
        <w:jc w:val="center"/>
        <w:rPr>
          <w:highlight w:val="none"/>
        </w:rPr>
      </w:pPr>
      <w:r>
        <w:rPr>
          <w:rFonts w:hint="eastAsia" w:ascii="仿宋" w:hAnsi="仿宋" w:eastAsia="仿宋"/>
          <w:b/>
          <w:sz w:val="36"/>
          <w:szCs w:val="36"/>
          <w:highlight w:val="none"/>
        </w:rPr>
        <w:t xml:space="preserve">二〇二</w:t>
      </w:r>
      <w:r>
        <w:rPr>
          <w:rFonts w:hint="eastAsia" w:ascii="仿宋" w:hAnsi="仿宋" w:eastAsia="仿宋"/>
          <w:b/>
          <w:sz w:val="36"/>
          <w:szCs w:val="36"/>
          <w:highlight w:val="none"/>
          <w:lang w:val="en-US" w:eastAsia="zh-CN"/>
        </w:rPr>
        <w:t xml:space="preserve">六</w:t>
      </w:r>
      <w:r>
        <w:rPr>
          <w:rFonts w:hint="eastAsia" w:ascii="仿宋" w:hAnsi="仿宋" w:eastAsia="仿宋"/>
          <w:b/>
          <w:sz w:val="36"/>
          <w:szCs w:val="36"/>
          <w:highlight w:val="none"/>
        </w:rPr>
        <w:t xml:space="preserve">年六月</w:t>
      </w:r>
      <w:r>
        <w:rPr>
          <w:highlight w:val="none"/>
        </w:rPr>
      </w:r>
      <w:r/>
    </w:p>
    <w:p>
      <w:pPr>
        <w:pStyle w:val="729"/>
        <w:jc w:val="left"/>
        <w:widowControl/>
        <w:rPr>
          <w:rFonts w:ascii="仿宋" w:hAnsi="仿宋" w:eastAsia="仿宋" w:cs="宋体"/>
          <w:b/>
          <w:sz w:val="36"/>
          <w:szCs w:val="36"/>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宋体"/>
          <w:b/>
          <w:sz w:val="36"/>
          <w:szCs w:val="36"/>
          <w:highlight w:val="none"/>
        </w:rPr>
      </w:r>
      <w:r/>
    </w:p>
    <w:p>
      <w:pPr>
        <w:pStyle w:val="729"/>
        <w:ind w:left="0" w:right="0" w:firstLine="0"/>
        <w:jc w:val="center"/>
        <w:spacing w:before="0" w:after="0"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目录</w:t>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b/>
          <w:sz w:val="30"/>
          <w:szCs w:val="30"/>
          <w:highlight w:val="none"/>
        </w:rPr>
        <w:fldChar w:fldCharType="begin"/>
      </w:r>
      <w:r>
        <w:rPr>
          <w:rFonts w:hint="eastAsia" w:ascii="仿宋" w:hAnsi="仿宋" w:eastAsia="仿宋" w:cs="仿宋"/>
          <w:b/>
          <w:sz w:val="30"/>
          <w:szCs w:val="30"/>
          <w:highlight w:val="none"/>
        </w:rPr>
        <w:instrText xml:space="preserve">TOC \o "1-1" \h \u </w:instrText>
      </w:r>
      <w:r>
        <w:rPr>
          <w:rFonts w:hint="eastAsia" w:ascii="仿宋" w:hAnsi="仿宋" w:eastAsia="仿宋" w:cs="仿宋"/>
          <w:b/>
          <w:sz w:val="30"/>
          <w:szCs w:val="30"/>
          <w:highlight w:val="none"/>
        </w:rPr>
        <w:fldChar w:fldCharType="separate"/>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_Toc16827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第一章  磋商邀请</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_Toc16827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_Toc27918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第二章  供应商须知</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_Toc27918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_Toc2527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第三章  评标标准</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_Toc2527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_Toc7746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第四章  合同格式及条款</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_Toc7746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_Toc2818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第五章  项目采购需求</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_Toc2818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66"/>
        <w:tabs>
          <w:tab w:val="right" w:pos="9746" w:leader="dot"/>
        </w:tabs>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_Toc18360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第六章  响应文件</w:t>
      </w:r>
      <w:r>
        <w:rPr>
          <w:rFonts w:hint="eastAsia" w:ascii="仿宋" w:hAnsi="仿宋" w:eastAsia="仿宋" w:cs="仿宋"/>
          <w:sz w:val="30"/>
          <w:szCs w:val="30"/>
          <w:highlight w:val="none"/>
        </w:rPr>
        <w:tab/>
      </w: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PAGEREF _Toc18360 \h </w:instrText>
      </w:r>
      <w:r>
        <w:rPr>
          <w:rFonts w:hint="eastAsia" w:ascii="仿宋" w:hAnsi="仿宋" w:eastAsia="仿宋" w:cs="仿宋"/>
          <w:sz w:val="30"/>
          <w:szCs w:val="30"/>
          <w:highlight w:val="none"/>
        </w:rPr>
        <w:fldChar w:fldCharType="separate"/>
      </w: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29"/>
        <w:jc w:val="center"/>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fldChar w:fldCharType="end"/>
      </w:r>
      <w:r>
        <w:rPr>
          <w:rFonts w:hint="eastAsia" w:ascii="仿宋" w:hAnsi="仿宋" w:eastAsia="仿宋" w:cs="仿宋"/>
          <w:sz w:val="30"/>
          <w:szCs w:val="30"/>
          <w:highlight w:val="none"/>
        </w:rPr>
      </w:r>
      <w:r/>
    </w:p>
    <w:p>
      <w:pPr>
        <w:pStyle w:val="729"/>
        <w:jc w:val="center"/>
        <w:spacing w:line="360" w:lineRule="auto"/>
        <w:rPr>
          <w:rFonts w:hint="eastAsia" w:ascii="仿宋" w:hAnsi="仿宋" w:eastAsia="仿宋" w:cs="Times New Roman"/>
          <w:sz w:val="21"/>
          <w:szCs w:val="36"/>
          <w:highlight w:val="none"/>
        </w:rPr>
      </w:pPr>
      <w:r>
        <w:rPr>
          <w:rFonts w:hint="eastAsia" w:ascii="仿宋" w:hAnsi="仿宋" w:eastAsia="仿宋" w:cs="Times New Roman"/>
          <w:sz w:val="21"/>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both"/>
        <w:spacing w:line="360" w:lineRule="auto"/>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729"/>
        <w:jc w:val="center"/>
        <w:spacing w:line="360" w:lineRule="auto"/>
        <w:rPr>
          <w:highlight w:val="none"/>
        </w:rPr>
        <w:outlineLvl w:val="0"/>
      </w:pPr>
      <w:r/>
      <w:bookmarkStart w:id="0" w:name="_Toc16827"/>
      <w:r>
        <w:rPr>
          <w:rFonts w:hint="eastAsia" w:ascii="仿宋" w:hAnsi="仿宋" w:eastAsia="仿宋"/>
          <w:b/>
          <w:sz w:val="36"/>
          <w:szCs w:val="36"/>
          <w:highlight w:val="none"/>
        </w:rPr>
        <w:t xml:space="preserve">第一章  磋商邀请</w:t>
      </w:r>
      <w:bookmarkEnd w:id="0"/>
      <w:r>
        <w:rPr>
          <w:highlight w:val="none"/>
        </w:rPr>
      </w:r>
      <w:r/>
    </w:p>
    <w:p>
      <w:pPr>
        <w:pStyle w:val="729"/>
        <w:ind w:firstLine="548"/>
        <w:spacing w:line="360" w:lineRule="auto"/>
        <w:rPr>
          <w:highlight w:val="none"/>
        </w:rPr>
      </w:pPr>
      <w:r>
        <w:rPr>
          <w:rFonts w:hint="eastAsia" w:ascii="仿宋" w:hAnsi="仿宋" w:eastAsia="仿宋"/>
          <w:sz w:val="24"/>
          <w:szCs w:val="24"/>
          <w:highlight w:val="none"/>
        </w:rPr>
        <w:t xml:space="preserve">受淮安市淮阴区教育体育局的委托，</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就</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rPr>
        <w:t xml:space="preserve">进行竞争性磋商采购，现邀请符合条件的供应商参加竞争性磋商。</w:t>
      </w:r>
      <w:r>
        <w:rPr>
          <w:highlight w:val="none"/>
        </w:rPr>
      </w:r>
      <w:r/>
    </w:p>
    <w:tbl>
      <w:tblPr>
        <w:tblW w:w="9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0"/>
      </w:tblGrid>
      <w:tr>
        <w:trPr>
          <w:trHeight w:val="1377"/>
        </w:trPr>
        <w:tc>
          <w:tcPr>
            <w:tcW w:w="9580" w:type="dxa"/>
            <w:vAlign w:val="top"/>
            <w:textDirection w:val="lrTb"/>
            <w:noWrap w:val="false"/>
          </w:tcPr>
          <w:p>
            <w:pPr>
              <w:pStyle w:val="729"/>
              <w:ind w:firstLine="480"/>
              <w:spacing w:line="360" w:lineRule="auto"/>
              <w:rPr>
                <w:sz w:val="21"/>
                <w:highlight w:val="none"/>
              </w:rPr>
            </w:pPr>
            <w:r>
              <w:rPr>
                <w:rFonts w:hint="eastAsia" w:ascii="仿宋" w:hAnsi="仿宋" w:eastAsia="仿宋"/>
                <w:sz w:val="24"/>
                <w:szCs w:val="24"/>
                <w:highlight w:val="none"/>
              </w:rPr>
              <w:t xml:space="preserve">项目概况:</w:t>
            </w:r>
            <w:r>
              <w:rPr>
                <w:rFonts w:hint="eastAsia" w:ascii="仿宋" w:hAnsi="仿宋" w:eastAsia="仿宋"/>
                <w:sz w:val="24"/>
                <w:szCs w:val="24"/>
                <w:highlight w:val="none"/>
                <w:u w:val="single"/>
                <w:lang w:eastAsia="zh-CN"/>
              </w:rPr>
              <w:t xml:space="preserve">淮阴区教体局可躺式课桌椅及普通课桌椅采购及安装项目</w:t>
            </w:r>
            <w:r>
              <w:rPr>
                <w:rFonts w:hint="eastAsia" w:ascii="仿宋" w:hAnsi="仿宋" w:eastAsia="仿宋"/>
                <w:sz w:val="24"/>
                <w:szCs w:val="24"/>
                <w:highlight w:val="none"/>
              </w:rPr>
              <w:t xml:space="preserve">的潜在供应商应在淮安市政府采购网</w:t>
            </w:r>
            <w:r>
              <w:rPr>
                <w:rFonts w:hint="eastAsia" w:ascii="仿宋" w:hAnsi="仿宋" w:eastAsia="仿宋" w:cs="仿宋"/>
                <w:color w:val="000000"/>
                <w:sz w:val="24"/>
                <w:szCs w:val="24"/>
                <w:highlight w:val="none"/>
                <w:u w:val="none"/>
              </w:rPr>
              <w:t xml:space="preserve">（</w:t>
            </w:r>
            <w:r>
              <w:rPr>
                <w:highlight w:val="none"/>
              </w:rPr>
              <w:fldChar w:fldCharType="begin"/>
            </w:r>
            <w:r>
              <w:rPr>
                <w:highlight w:val="none"/>
              </w:rPr>
              <w:instrText xml:space="preserve"> HYPERLINK "http://czj.huaian.gov.cn/col/13924_326175/index.html%EF%BC%89%E8%87%AA%E8%A1%8C%E5%85%8D%E8%B4%B9%E4%B8%8B%E8%BD%BD%E7%A3%8B%E5%95%86%</w:instrText>
            </w:r>
            <w:r>
              <w:rPr>
                <w:highlight w:val="none"/>
              </w:rPr>
              <w:instrText xml:space="preserve">E6%96%87%E4%BB%B6%EF%BC%8C%E5%B9%B6%E4%BA%8E2024%E5%B9%B4" \o "http://czj.huaian.gov.cn/col/13924_326175/index.html%EF%BC%89%E8%87%AA%E8%A1%8C%E5%85%8D%E8%B4%B9%E4%B8%8B%E8%BD%BD%E7%A3%8B%E5%95%86%E6%96%87%E4%BB%B6%EF%BC%8C%E5%B9%B6%E4%BA%8E2024%E5%B9%B4" </w:instrText>
            </w:r>
            <w:r>
              <w:rPr>
                <w:highlight w:val="none"/>
              </w:rPr>
              <w:fldChar w:fldCharType="separate"/>
            </w:r>
            <w:r>
              <w:rPr>
                <w:rStyle w:val="781"/>
                <w:rFonts w:ascii="仿宋" w:hAnsi="仿宋" w:cs="仿宋"/>
                <w:color w:val="000000"/>
                <w:sz w:val="24"/>
                <w:szCs w:val="24"/>
                <w:highlight w:val="none"/>
                <w:u w:val="none"/>
              </w:rPr>
              <w:t xml:space="preserve">http://czj.huaian.gov.cn/col/13924_326175/index.html</w:t>
            </w:r>
            <w:r>
              <w:rPr>
                <w:rStyle w:val="781"/>
                <w:rFonts w:ascii="仿宋" w:hAnsi="仿宋" w:eastAsia="仿宋" w:cs="仿宋"/>
                <w:color w:val="000000"/>
                <w:sz w:val="24"/>
                <w:szCs w:val="24"/>
                <w:highlight w:val="none"/>
                <w:u w:val="none"/>
              </w:rPr>
              <w:t xml:space="preserve">）自行免费下载磋商文件，并于</w:t>
            </w:r>
            <w:r>
              <w:rPr>
                <w:rStyle w:val="781"/>
                <w:rFonts w:ascii="仿宋" w:hAnsi="仿宋" w:cs="仿宋"/>
                <w:color w:val="000000"/>
                <w:sz w:val="24"/>
                <w:szCs w:val="24"/>
                <w:highlight w:val="none"/>
                <w:u w:val="none"/>
              </w:rPr>
              <w:t xml:space="preserve">202</w:t>
            </w:r>
            <w:r>
              <w:rPr>
                <w:rStyle w:val="781"/>
                <w:rFonts w:hint="eastAsia" w:ascii="仿宋" w:hAnsi="仿宋" w:eastAsia="仿宋" w:cs="仿宋"/>
                <w:color w:val="000000"/>
                <w:sz w:val="24"/>
                <w:szCs w:val="24"/>
                <w:highlight w:val="none"/>
                <w:u w:val="none"/>
                <w:lang w:val="en-US" w:eastAsia="zh-CN"/>
              </w:rPr>
              <w:t xml:space="preserve">6</w:t>
            </w:r>
            <w:r>
              <w:rPr>
                <w:rStyle w:val="781"/>
                <w:rFonts w:ascii="仿宋" w:hAnsi="仿宋" w:eastAsia="仿宋" w:cs="仿宋"/>
                <w:color w:val="000000"/>
                <w:sz w:val="24"/>
                <w:szCs w:val="24"/>
                <w:highlight w:val="none"/>
                <w:u w:val="none"/>
              </w:rPr>
              <w:t xml:space="preserve">年</w:t>
            </w:r>
            <w:r>
              <w:rPr>
                <w:rStyle w:val="781"/>
                <w:rFonts w:ascii="仿宋" w:hAnsi="仿宋" w:eastAsia="仿宋" w:cs="仿宋"/>
                <w:color w:val="000000"/>
                <w:sz w:val="24"/>
                <w:szCs w:val="24"/>
                <w:highlight w:val="none"/>
                <w:u w:val="none"/>
              </w:rPr>
              <w:fldChar w:fldCharType="end"/>
            </w:r>
            <w:r>
              <w:rPr>
                <w:rStyle w:val="923"/>
                <w:rFonts w:hint="eastAsia" w:ascii="仿宋" w:hAnsi="仿宋" w:eastAsia="仿宋" w:cs="仿宋"/>
                <w:color w:val="000000"/>
                <w:sz w:val="24"/>
                <w:szCs w:val="24"/>
                <w:highlight w:val="none"/>
                <w:u w:val="none"/>
                <w:lang w:eastAsia="zh-CN"/>
              </w:rPr>
              <w:t xml:space="preserve">06月25日</w:t>
            </w:r>
            <w:r>
              <w:rPr>
                <w:rFonts w:hint="eastAsia" w:ascii="仿宋" w:hAnsi="仿宋" w:eastAsia="仿宋" w:cs="仿宋"/>
                <w:sz w:val="24"/>
                <w:szCs w:val="24"/>
                <w:highlight w:val="none"/>
              </w:rPr>
              <w:t xml:space="preserve">09点00分（北京</w:t>
            </w:r>
            <w:r>
              <w:rPr>
                <w:rFonts w:hint="eastAsia" w:ascii="仿宋" w:hAnsi="仿宋" w:eastAsia="仿宋"/>
                <w:sz w:val="24"/>
                <w:szCs w:val="24"/>
                <w:highlight w:val="none"/>
              </w:rPr>
              <w:t xml:space="preserve">时间）前提交响应文件。</w:t>
            </w:r>
            <w:r>
              <w:rPr>
                <w:sz w:val="21"/>
                <w:highlight w:val="none"/>
              </w:rPr>
            </w:r>
            <w:r/>
          </w:p>
        </w:tc>
      </w:tr>
    </w:tbl>
    <w:p>
      <w:pPr>
        <w:pStyle w:val="729"/>
        <w:ind w:firstLine="565"/>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一、项目基本情况</w:t>
      </w:r>
      <w:r>
        <w:rPr>
          <w:rFonts w:ascii="仿宋" w:hAnsi="仿宋" w:eastAsia="仿宋"/>
          <w:sz w:val="24"/>
          <w:szCs w:val="24"/>
          <w:highlight w:val="none"/>
        </w:rPr>
      </w:r>
      <w:r/>
    </w:p>
    <w:p>
      <w:pPr>
        <w:pStyle w:val="729"/>
        <w:ind w:firstLine="565"/>
        <w:spacing w:line="360" w:lineRule="auto"/>
        <w:rPr>
          <w:rFonts w:hint="eastAsia" w:eastAsia="仿宋"/>
          <w:highlight w:val="none"/>
          <w:lang w:eastAsia="zh-CN"/>
        </w:rPr>
      </w:pPr>
      <w:r>
        <w:rPr>
          <w:rFonts w:hint="eastAsia" w:ascii="仿宋" w:hAnsi="仿宋" w:eastAsia="仿宋"/>
          <w:sz w:val="24"/>
          <w:szCs w:val="24"/>
          <w:highlight w:val="none"/>
        </w:rPr>
        <w:t xml:space="preserve">（一）项目编号:</w:t>
      </w:r>
      <w:r>
        <w:rPr>
          <w:rFonts w:hint="eastAsia" w:eastAsia="仿宋"/>
          <w:highlight w:val="none"/>
          <w:lang w:eastAsia="zh-CN"/>
        </w:rPr>
        <w:t xml:space="preserve">JSZC-320804-HHWX-C2026-0001</w:t>
      </w:r>
      <w:r>
        <w:rPr>
          <w:rFonts w:hint="eastAsia" w:eastAsia="仿宋"/>
          <w:highlight w:val="none"/>
          <w:lang w:eastAsia="zh-CN"/>
        </w:rPr>
      </w:r>
      <w:r/>
    </w:p>
    <w:p>
      <w:pPr>
        <w:pStyle w:val="729"/>
        <w:ind w:firstLine="565"/>
        <w:spacing w:line="360" w:lineRule="auto"/>
        <w:rPr>
          <w:rFonts w:hint="eastAsia" w:eastAsia="仿宋"/>
          <w:highlight w:val="none"/>
          <w:lang w:eastAsia="zh-CN"/>
        </w:rPr>
      </w:pPr>
      <w:r>
        <w:rPr>
          <w:rFonts w:hint="eastAsia" w:ascii="仿宋" w:hAnsi="仿宋" w:eastAsia="仿宋"/>
          <w:sz w:val="24"/>
          <w:szCs w:val="24"/>
          <w:highlight w:val="none"/>
        </w:rPr>
        <w:t xml:space="preserve">（二）项目名称:</w:t>
      </w:r>
      <w:r>
        <w:rPr>
          <w:rFonts w:hint="eastAsia" w:ascii="仿宋" w:hAnsi="仿宋" w:eastAsia="仿宋"/>
          <w:sz w:val="24"/>
          <w:szCs w:val="24"/>
          <w:highlight w:val="none"/>
          <w:lang w:eastAsia="zh-CN"/>
        </w:rPr>
        <w:t xml:space="preserve">淮阴区教体局可躺式课桌椅及普通课桌椅采购及安装项目</w:t>
      </w:r>
      <w:r>
        <w:rPr>
          <w:rFonts w:hint="eastAsia" w:eastAsia="仿宋"/>
          <w:highlight w:val="none"/>
          <w:lang w:eastAsia="zh-CN"/>
        </w:rPr>
      </w:r>
      <w:r/>
    </w:p>
    <w:p>
      <w:pPr>
        <w:pStyle w:val="729"/>
        <w:ind w:firstLine="565"/>
        <w:spacing w:line="360" w:lineRule="auto"/>
        <w:rPr>
          <w:rFonts w:ascii="Abyssinica SIL" w:hAnsi="Abyssinica SIL" w:cs="Abyssinica SIL"/>
          <w:highlight w:val="none"/>
        </w:rPr>
      </w:pPr>
      <w:r>
        <w:rPr>
          <w:rFonts w:hint="eastAsia" w:ascii="仿宋" w:hAnsi="仿宋" w:eastAsia="仿宋"/>
          <w:sz w:val="24"/>
          <w:szCs w:val="24"/>
          <w:highlight w:val="none"/>
        </w:rPr>
        <w:t xml:space="preserve">（三）采购方式:竞争性磋商</w:t>
      </w:r>
      <w:r>
        <w:rPr>
          <w:rFonts w:ascii="Abyssinica SIL" w:hAnsi="Abyssinica SIL" w:cs="Abyssinica SIL"/>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（四）预算金额:</w:t>
      </w:r>
      <w:r>
        <w:rPr>
          <w:rFonts w:hint="eastAsia" w:ascii="仿宋" w:hAnsi="仿宋" w:eastAsia="仿宋"/>
          <w:sz w:val="24"/>
          <w:szCs w:val="24"/>
          <w:highlight w:val="none"/>
          <w:lang w:val="en-US" w:eastAsia="zh-CN"/>
        </w:rPr>
        <w:t xml:space="preserve">1008000.00元</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（五）最高限价:</w:t>
      </w:r>
      <w:r>
        <w:rPr>
          <w:rFonts w:hint="eastAsia" w:ascii="仿宋" w:hAnsi="仿宋" w:eastAsia="仿宋"/>
          <w:sz w:val="24"/>
          <w:szCs w:val="24"/>
          <w:highlight w:val="none"/>
          <w:lang w:val="en-US" w:eastAsia="zh-CN"/>
        </w:rPr>
        <w:t xml:space="preserve">1008000.00元</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（六）采购需求:</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rPr>
        <w:t xml:space="preserve">,数量1600套</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详见磋商文件第五章。</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（七）合同履行期限:</w:t>
      </w: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（八）本项目不接受联合体竞争性磋商。</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（九）本项目采购标的对应的中小企业划分标准所属行业为</w:t>
      </w:r>
      <w:r>
        <w:rPr>
          <w:rFonts w:hint="eastAsia" w:ascii="仿宋" w:hAnsi="仿宋" w:eastAsia="仿宋"/>
          <w:sz w:val="24"/>
          <w:szCs w:val="24"/>
          <w:highlight w:val="none"/>
          <w:u w:val="single"/>
        </w:rPr>
        <w:t xml:space="preserve">工业</w:t>
      </w:r>
      <w:r>
        <w:rPr>
          <w:rFonts w:hint="eastAsia" w:ascii="仿宋" w:hAnsi="仿宋" w:eastAsia="仿宋"/>
          <w:b/>
          <w:sz w:val="24"/>
          <w:szCs w:val="24"/>
          <w:highlight w:val="none"/>
        </w:rPr>
        <w:t xml:space="preserve">。</w:t>
      </w:r>
      <w:r>
        <w:rPr>
          <w:highlight w:val="none"/>
        </w:rPr>
      </w:r>
      <w:r/>
    </w:p>
    <w:p>
      <w:pPr>
        <w:pStyle w:val="729"/>
        <w:ind w:firstLine="565"/>
        <w:spacing w:line="360" w:lineRule="auto"/>
        <w:rPr>
          <w:highlight w:val="none"/>
        </w:rPr>
      </w:pPr>
      <w:r>
        <w:rPr>
          <w:rFonts w:hint="eastAsia" w:ascii="仿宋" w:hAnsi="仿宋" w:eastAsia="仿宋"/>
          <w:sz w:val="24"/>
          <w:szCs w:val="24"/>
          <w:highlight w:val="none"/>
        </w:rPr>
        <w:t xml:space="preserve">二、申请人的资格要求: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（一）满足《中华人民共和国政府采购法》第二十二条规定；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1、供应商提供下列材料之一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(1)供应商提供法定代表人资格证明 (格式按照示范格式一)和法定代表人身份证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(2)供应商提供授权委托书(格式按照示范格式二) 和受托人身份证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2、A.供应商为企业的: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(1)提供营业执照(三证合一)(原件扫描件并加盖供应商电子签章，必须提供）。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B.供应商为事业单位的: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(1)提供事业法人证书 (原件扫描件并加盖供应商电子签章， 必须提供)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3、供应商符合《中华人民共和国政府采购法》第二十二条规定条件的承诺函(格式详见示范格式三)；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（二）落实政府采购政策需满足的资格要求: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本项目按照以下第</w:t>
      </w:r>
      <w:r>
        <w:rPr>
          <w:rFonts w:hint="eastAsia" w:ascii="仿宋" w:hAnsi="仿宋" w:eastAsia="仿宋"/>
          <w:sz w:val="24"/>
          <w:szCs w:val="24"/>
          <w:highlight w:val="none"/>
          <w:u w:val="single"/>
        </w:rPr>
        <w:t xml:space="preserve">1</w:t>
      </w:r>
      <w:r>
        <w:rPr>
          <w:rFonts w:hint="eastAsia" w:ascii="仿宋" w:hAnsi="仿宋" w:eastAsia="仿宋"/>
          <w:sz w:val="24"/>
          <w:szCs w:val="24"/>
          <w:highlight w:val="none"/>
        </w:rPr>
        <w:t xml:space="preserve">种方式落实政府采购促进中小企业发展的要求：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1、本项目为专门面向中小企业采购的项目。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2、本项目通过以下第（）种方式预留部分采购份额采购中小企业服务：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（1）本项目要求供应商以联合体形式参加，中小企业合同金额应当达到的比例为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%，其中小微企业所占比例应为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%（两项比例均应符合《政府采购促进中小企业发展管理办法》第八条规定）。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（2）本项目要求供应商进行合同分包，中小企业合同金额应当达到的比例为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%，其中小微企业所占比例应为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%（两项比例均应符合《政府采购促进中小企业发展管理办法》第八条规定）。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3、本项目为非预留份额的采购项目，对小微企业报价给予扣除，用扣除后的价格参加评审，具体详见第二章“供应商须知”第35.1项。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注:监狱企业、残疾人福利性单位视同小微企业；符合中小企业划分标准的个体工商户，在政府采购活动中视同中小企业，享受政府采购支持中小企业发展政策。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（三）本项目的特定资格要求:无。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（四）拒绝下述条件的供应商参加本次采购活动: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1、供应商单位负责人为同一人或者存在直接控股、管理关系的不同供应商，不得同时参加同一合同项下的政府采购活动。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2、凡为采购项目提供整体设计、规范编制或者项目管理、监理、检测等服务的供应商，不得再参加本项目的采购活动。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3、供应商被“信用中国”网站、“中国政府采购网”列入失信被执行人、重大税收违法案件当事人名单、政府采购严重违法失信行为记录名单。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三、获取磋商文件</w:t>
      </w:r>
      <w:r>
        <w:rPr>
          <w:highlight w:val="none"/>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时间：自磋商文件公告发布之日起5个工作日</w:t>
      </w:r>
      <w:r>
        <w:rPr>
          <w:highlight w:val="none"/>
        </w:rPr>
      </w:r>
      <w:r/>
    </w:p>
    <w:p>
      <w:pPr>
        <w:pStyle w:val="729"/>
        <w:ind w:firstLine="480"/>
        <w:spacing w:line="360" w:lineRule="auto"/>
        <w:shd w:val="clear" w:color="auto" w:fill="ffffff"/>
        <w:rPr>
          <w:rFonts w:hint="eastAsia" w:eastAsia="仿宋"/>
          <w:highlight w:val="none"/>
          <w:lang w:eastAsia="zh-CN"/>
        </w:rPr>
      </w:pPr>
      <w:r>
        <w:rPr>
          <w:rFonts w:hint="eastAsia" w:ascii="仿宋" w:hAnsi="仿宋" w:eastAsia="仿宋"/>
          <w:sz w:val="24"/>
          <w:szCs w:val="24"/>
          <w:highlight w:val="none"/>
        </w:rPr>
        <w:t xml:space="preserve">地点：江苏政府采购网或淮安市政府采购网</w:t>
      </w:r>
      <w:r>
        <w:rPr>
          <w:rFonts w:hint="eastAsia" w:ascii="仿宋" w:hAnsi="仿宋" w:eastAsia="仿宋"/>
          <w:sz w:val="24"/>
          <w:szCs w:val="24"/>
          <w:highlight w:val="none"/>
          <w:lang w:eastAsia="zh-CN"/>
        </w:rPr>
        <w:t xml:space="preserve">（苏采云政府采购一体化平台http://jszfcg.jsczt.cn/jszc/login）</w:t>
      </w:r>
      <w:r>
        <w:rPr>
          <w:rFonts w:hint="eastAsia" w:eastAsia="仿宋"/>
          <w:highlight w:val="none"/>
          <w:lang w:eastAsia="zh-CN"/>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ascii="Calibri" w:hAnsi="Calibri" w:cs="Calibri"/>
          <w:sz w:val="24"/>
          <w:szCs w:val="24"/>
          <w:highlight w:val="none"/>
        </w:rPr>
        <w:t xml:space="preserve"> </w:t>
      </w:r>
      <w:r>
        <w:rPr>
          <w:highlight w:val="none"/>
        </w:rPr>
      </w:r>
      <w:r/>
    </w:p>
    <w:p>
      <w:pPr>
        <w:pStyle w:val="729"/>
        <w:ind w:firstLine="480"/>
        <w:spacing w:line="360" w:lineRule="auto"/>
        <w:shd w:val="clear" w:color="auto" w:fill="ffffff"/>
        <w:rPr>
          <w:highlight w:val="none"/>
        </w:rPr>
      </w:pPr>
      <w:r>
        <w:rPr>
          <w:rFonts w:hint="eastAsia" w:ascii="仿宋" w:hAnsi="仿宋" w:eastAsia="仿宋"/>
          <w:sz w:val="24"/>
          <w:szCs w:val="24"/>
          <w:highlight w:val="none"/>
        </w:rPr>
        <w:t xml:space="preserve">售价：0.00元</w:t>
      </w:r>
      <w:r>
        <w:rPr>
          <w:rFonts w:ascii="Calibri" w:hAnsi="Calibri" w:cs="Calibri"/>
          <w:sz w:val="24"/>
          <w:szCs w:val="24"/>
          <w:highlight w:val="none"/>
        </w:rPr>
        <w:t xml:space="preserve">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四、提交响应文件截止时间、磋商时间和地点</w:t>
      </w:r>
      <w:r>
        <w:rPr>
          <w:highlight w:val="none"/>
        </w:rPr>
      </w:r>
      <w:r/>
    </w:p>
    <w:p>
      <w:pPr>
        <w:pStyle w:val="729"/>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（一）电子响应文件提交截止时间及磋商时间:</w:t>
      </w:r>
      <w:r>
        <w:rPr>
          <w:rFonts w:hint="eastAsia" w:ascii="仿宋" w:hAnsi="仿宋" w:eastAsia="仿宋"/>
          <w:sz w:val="24"/>
          <w:szCs w:val="24"/>
          <w:highlight w:val="none"/>
          <w:lang w:eastAsia="zh-CN"/>
        </w:rPr>
        <w:t xml:space="preserve">2026年06月25日09点00分（</w:t>
      </w:r>
      <w:r>
        <w:rPr>
          <w:rFonts w:hint="eastAsia" w:ascii="仿宋" w:hAnsi="仿宋" w:eastAsia="仿宋"/>
          <w:sz w:val="24"/>
          <w:szCs w:val="24"/>
          <w:highlight w:val="none"/>
          <w:lang w:val="en-US" w:eastAsia="zh-CN"/>
        </w:rPr>
        <w:t xml:space="preserve">北京时间</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eastAsia="zh-CN"/>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（二）电子响应文件上传地址：“苏采云”政府采购交易系统网上开标大厅。</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五、公告期限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自本公告发布之日起</w:t>
      </w:r>
      <w:r>
        <w:rPr>
          <w:rFonts w:hint="eastAsia" w:ascii="仿宋" w:hAnsi="仿宋" w:eastAsia="仿宋"/>
          <w:sz w:val="24"/>
          <w:szCs w:val="24"/>
          <w:highlight w:val="none"/>
          <w:lang w:val="en-US" w:eastAsia="zh-CN"/>
        </w:rPr>
        <w:t xml:space="preserve">五</w:t>
      </w:r>
      <w:r>
        <w:rPr>
          <w:rFonts w:hint="eastAsia" w:ascii="仿宋" w:hAnsi="仿宋" w:eastAsia="仿宋"/>
          <w:sz w:val="24"/>
          <w:szCs w:val="24"/>
          <w:highlight w:val="none"/>
        </w:rPr>
        <w:t xml:space="preserve">个工作日。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六、其他补充事宜</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本项目仅采购非进口产品（注:本文件所称进口产品是指通过中国海关报关验放进入中国境内且产自关境外的产品）。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七、对本次采购提出询问，请按以下方式联系。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1、采购人信息</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名称:淮安市淮阴区教育体育局</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地址：淮安市翔宇大道11号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联系方式: 严先生    0517-84931449</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2、采购</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信息</w:t>
      </w:r>
      <w:r>
        <w:rPr>
          <w:highlight w:val="none"/>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单位名称：</w:t>
      </w:r>
      <w:r>
        <w:rPr>
          <w:rFonts w:hint="eastAsia" w:ascii="仿宋" w:hAnsi="仿宋" w:eastAsia="仿宋"/>
          <w:sz w:val="24"/>
          <w:szCs w:val="24"/>
          <w:highlight w:val="none"/>
          <w:lang w:eastAsia="zh-CN"/>
        </w:rPr>
        <w:t xml:space="preserve">江苏恒为信土地房地产资产评估造价咨询有限公司</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单位地址：</w:t>
      </w:r>
      <w:r>
        <w:rPr>
          <w:rFonts w:hint="eastAsia" w:ascii="仿宋" w:hAnsi="仿宋" w:eastAsia="仿宋"/>
          <w:sz w:val="24"/>
          <w:szCs w:val="24"/>
          <w:highlight w:val="none"/>
          <w:lang w:eastAsia="zh-CN"/>
        </w:rPr>
        <w:t xml:space="preserve">淮安市北京北路108号</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lang w:val="en-US" w:eastAsia="zh-CN"/>
        </w:rPr>
        <w:t xml:space="preserve">刘工</w:t>
      </w:r>
      <w:r>
        <w:rPr>
          <w:rFonts w:hint="eastAsia" w:eastAsia="仿宋"/>
          <w:highlight w:val="none"/>
          <w:lang w:eastAsia="zh-CN"/>
        </w:rPr>
      </w:r>
      <w:r/>
    </w:p>
    <w:p>
      <w:pPr>
        <w:pStyle w:val="729"/>
        <w:ind w:firstLine="480"/>
        <w:spacing w:line="360" w:lineRule="auto"/>
        <w:rPr>
          <w:rFonts w:hint="eastAsia" w:eastAsia="仿宋"/>
          <w:highlight w:val="none"/>
          <w:lang w:eastAsia="zh-CN"/>
        </w:rPr>
      </w:pPr>
      <w:r>
        <w:rPr>
          <w:rFonts w:hint="eastAsia" w:ascii="仿宋" w:hAnsi="仿宋" w:eastAsia="仿宋"/>
          <w:sz w:val="24"/>
          <w:szCs w:val="24"/>
          <w:highlight w:val="none"/>
        </w:rPr>
        <w:t xml:space="preserve">联系电话：</w:t>
      </w:r>
      <w:r>
        <w:rPr>
          <w:rFonts w:hint="eastAsia" w:ascii="仿宋" w:hAnsi="仿宋" w:eastAsia="仿宋"/>
          <w:sz w:val="24"/>
          <w:szCs w:val="24"/>
          <w:highlight w:val="none"/>
          <w:lang w:eastAsia="zh-CN"/>
        </w:rPr>
        <w:t xml:space="preserve">18305235039</w:t>
      </w:r>
      <w:r>
        <w:rPr>
          <w:rFonts w:hint="eastAsia" w:eastAsia="仿宋"/>
          <w:highlight w:val="none"/>
          <w:lang w:eastAsia="zh-CN"/>
        </w:rPr>
      </w:r>
      <w:r/>
    </w:p>
    <w:p>
      <w:pPr>
        <w:pStyle w:val="729"/>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3、财政监督管理部门</w:t>
      </w:r>
      <w:r>
        <w:rPr>
          <w:rFonts w:ascii="仿宋" w:hAnsi="仿宋" w:eastAsia="仿宋"/>
          <w:sz w:val="24"/>
          <w:szCs w:val="24"/>
          <w:highlight w:val="none"/>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联系人:张林</w:t>
      </w:r>
      <w:r>
        <w:rPr>
          <w:rFonts w:ascii="Calibri" w:hAnsi="Calibri" w:cs="Calibri"/>
          <w:sz w:val="24"/>
          <w:szCs w:val="24"/>
          <w:highlight w:val="none"/>
        </w:rPr>
        <w:t xml:space="preserve">        </w:t>
      </w:r>
      <w:r>
        <w:rPr>
          <w:rFonts w:hint="eastAsia" w:ascii="仿宋" w:hAnsi="仿宋" w:eastAsia="仿宋"/>
          <w:sz w:val="24"/>
          <w:szCs w:val="24"/>
          <w:highlight w:val="none"/>
        </w:rPr>
        <w:t xml:space="preserve"> 电话:0517-84934506</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联系地址：淮阴区承德北路606号（区政府927室）</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八、其他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2.有关本次磋商活动的事项若存在变动或修改，敬请及时关注</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在“淮安市政府采购网”发布的更正公告。</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3.本次招标不收取磋商保证金。</w:t>
      </w:r>
      <w:r>
        <w:rPr>
          <w:highlight w:val="none"/>
        </w:rPr>
      </w:r>
      <w:r/>
    </w:p>
    <w:p>
      <w:pPr>
        <w:pStyle w:val="729"/>
        <w:spacing w:before="240" w:after="240"/>
        <w:rPr>
          <w:highlight w:val="none"/>
        </w:rPr>
      </w:pPr>
      <w:r>
        <w:rPr>
          <w:sz w:val="24"/>
          <w:szCs w:val="24"/>
          <w:highlight w:val="none"/>
        </w:rPr>
        <w:t xml:space="preserve"> </w:t>
      </w:r>
      <w:r>
        <w:rPr>
          <w:highlight w:val="none"/>
        </w:rPr>
      </w:r>
      <w:r/>
    </w:p>
    <w:p>
      <w:pPr>
        <w:pStyle w:val="729"/>
        <w:spacing w:before="240" w:after="240"/>
        <w:rPr>
          <w:highlight w:val="none"/>
        </w:rPr>
      </w:pPr>
      <w:r>
        <w:rPr>
          <w:sz w:val="24"/>
          <w:szCs w:val="24"/>
          <w:highlight w:val="none"/>
        </w:rPr>
        <w:t xml:space="preserve"> </w:t>
      </w:r>
      <w:r>
        <w:rPr>
          <w:highlight w:val="none"/>
        </w:rPr>
      </w:r>
      <w:r/>
    </w:p>
    <w:p>
      <w:pPr>
        <w:pStyle w:val="729"/>
        <w:jc w:val="center"/>
        <w:spacing w:line="360" w:lineRule="auto"/>
        <w:rPr>
          <w:highlight w:val="none"/>
        </w:rPr>
        <w:outlineLvl w:val="0"/>
      </w:pPr>
      <w:r>
        <w:rPr>
          <w:highlight w:val="none"/>
        </w:rPr>
        <w:br w:type="page" w:clear="all"/>
      </w:r>
      <w:bookmarkStart w:id="1" w:name="_Toc27918"/>
      <w:r>
        <w:rPr>
          <w:rFonts w:hint="eastAsia" w:ascii="仿宋" w:hAnsi="仿宋" w:eastAsia="仿宋"/>
          <w:b/>
          <w:sz w:val="36"/>
          <w:szCs w:val="36"/>
          <w:highlight w:val="none"/>
        </w:rPr>
        <w:t xml:space="preserve">第二章  供应商须知</w:t>
      </w:r>
      <w:bookmarkEnd w:id="1"/>
      <w:r>
        <w:rPr>
          <w:highlight w:val="none"/>
        </w:rPr>
      </w:r>
      <w:r/>
    </w:p>
    <w:p>
      <w:pPr>
        <w:pStyle w:val="729"/>
        <w:spacing w:line="360" w:lineRule="auto"/>
        <w:rPr>
          <w:highlight w:val="none"/>
        </w:rPr>
      </w:pPr>
      <w:r>
        <w:rPr>
          <w:rFonts w:hint="eastAsia" w:ascii="仿宋" w:hAnsi="仿宋" w:eastAsia="仿宋"/>
          <w:b/>
          <w:sz w:val="24"/>
          <w:szCs w:val="24"/>
          <w:highlight w:val="none"/>
        </w:rPr>
        <w:t xml:space="preserve">一、总则</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1.适用范围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本竞争性磋商文件仅适用于本次采购邀请中所述项目的采购。</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2.合格的供应商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2.1满足第一章磋商邀请中供应商资格要求的规定。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2.2满足磋商文件中实质性条款的规定。</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3.适用法律</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3.1《中华人民共和国政府采购法》《中华人民共和国政府采购法实施条例》《政府采购竞争性磋商采购方式管理暂行办法》等有关法律、规章和规定等。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4.磋商费用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4.1供应商应自行承担所有与参加磋商有关的费用。不论磋商的结果如何，</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（以下简称</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）在任何情况下均无义务和责任承担这些费用。</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4.2</w:t>
      </w:r>
      <w:r>
        <w:rPr>
          <w:rFonts w:hint="eastAsia" w:ascii="仿宋" w:hAnsi="仿宋" w:eastAsia="仿宋"/>
          <w:sz w:val="24"/>
          <w:szCs w:val="24"/>
          <w:highlight w:val="none"/>
        </w:rPr>
        <w:t xml:space="preserve">本次采购项目由采购人委托</w:t>
      </w:r>
      <w:r>
        <w:rPr>
          <w:rFonts w:hint="eastAsia" w:ascii="仿宋" w:hAnsi="仿宋" w:eastAsia="仿宋"/>
          <w:sz w:val="24"/>
          <w:szCs w:val="24"/>
          <w:highlight w:val="none"/>
          <w:lang w:eastAsia="zh-CN"/>
        </w:rPr>
        <w:t xml:space="preserve">江苏恒为信</w:t>
      </w:r>
      <w:r>
        <w:rPr>
          <w:rFonts w:hint="eastAsia" w:ascii="仿宋" w:hAnsi="仿宋" w:eastAsia="仿宋"/>
          <w:sz w:val="24"/>
          <w:szCs w:val="24"/>
          <w:highlight w:val="none"/>
        </w:rPr>
        <w:t xml:space="preserve">土地房地产资产评估造价咨询有限公司代理，经双方约定由成交人支付本项目代理费用，收费标准按《招标代理服务收费管理暂行办法》（计价格〔2002〕1980号）文件标准的</w:t>
      </w:r>
      <w:r>
        <w:rPr>
          <w:rFonts w:hint="eastAsia" w:ascii="仿宋" w:hAnsi="仿宋" w:eastAsia="仿宋"/>
          <w:sz w:val="24"/>
          <w:szCs w:val="24"/>
          <w:highlight w:val="none"/>
          <w:lang w:val="en-US" w:eastAsia="zh-CN"/>
        </w:rPr>
        <w:t xml:space="preserve">85</w:t>
      </w:r>
      <w:r>
        <w:rPr>
          <w:rFonts w:hint="eastAsia" w:ascii="仿宋" w:hAnsi="仿宋" w:eastAsia="仿宋"/>
          <w:sz w:val="24"/>
          <w:szCs w:val="24"/>
          <w:highlight w:val="none"/>
        </w:rPr>
        <w:t xml:space="preserve">%收取，磋商供应商报价时予以考虑。成交人必须在成交通知书发出前向</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缴纳以上费用，此费用须包含在磋商供应商报价中，但无须单独列项计取。</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4.3代理费支付相关信息</w:t>
      </w:r>
      <w:r>
        <w:rPr>
          <w:rFonts w:hint="eastAsia"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收款人全称：江苏恒为信土地房地产资产评估造价咨询有限公司；账号：1259213053100009；开户行：招商银行股份有限公司南京汉中门支行。</w:t>
      </w:r>
      <w:r>
        <w:rPr>
          <w:rFonts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本次项目不收取文件工本费和成交管理费。</w:t>
      </w:r>
      <w:r>
        <w:rPr>
          <w:rFonts w:hint="eastAsia" w:ascii="仿宋" w:hAnsi="仿宋" w:eastAsia="仿宋"/>
          <w:sz w:val="24"/>
          <w:szCs w:val="24"/>
          <w:highlight w:val="none"/>
        </w:rPr>
      </w:r>
      <w:r/>
    </w:p>
    <w:p>
      <w:pPr>
        <w:pStyle w:val="729"/>
        <w:ind w:right="0" w:firstLine="480"/>
        <w:keepLines w:val="0"/>
        <w:keepNext w:val="0"/>
        <w:pageBreakBefore w:val="0"/>
        <w:spacing w:line="520" w:lineRule="exact"/>
        <w:widowControl w:val="off"/>
        <w:rPr>
          <w:rFonts w:hint="eastAsia" w:ascii="仿宋" w:hAnsi="仿宋" w:eastAsia="仿宋" w:cs="仿宋"/>
          <w:b/>
          <w:bCs/>
          <w:color w:val="ff0000"/>
          <w:sz w:val="24"/>
          <w:highlight w:val="none"/>
          <w:lang w:val="en-US" w:eastAsia="zh-CN"/>
        </w:rPr>
      </w:pPr>
      <w:r>
        <w:rPr>
          <w:rFonts w:hint="eastAsia" w:ascii="仿宋" w:hAnsi="仿宋" w:eastAsia="仿宋"/>
          <w:sz w:val="24"/>
          <w:szCs w:val="24"/>
          <w:highlight w:val="none"/>
          <w:lang w:val="en-US" w:eastAsia="zh-CN"/>
        </w:rPr>
        <w:t xml:space="preserve">4.5</w:t>
      </w:r>
      <w:r>
        <w:rPr>
          <w:rFonts w:hint="eastAsia" w:ascii="仿宋" w:hAnsi="仿宋" w:eastAsia="仿宋" w:cs="仿宋"/>
          <w:color w:val="000000"/>
          <w:sz w:val="24"/>
          <w:highlight w:val="none"/>
        </w:rPr>
        <w:t xml:space="preserve">本项目</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人在</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公告发布后，</w:t>
      </w:r>
      <w:r>
        <w:rPr>
          <w:rFonts w:hint="eastAsia" w:ascii="仿宋" w:hAnsi="仿宋" w:eastAsia="仿宋" w:cs="仿宋"/>
          <w:b/>
          <w:bCs/>
          <w:color w:val="000000"/>
          <w:sz w:val="24"/>
          <w:highlight w:val="none"/>
        </w:rPr>
        <w:t xml:space="preserve">须向</w:t>
      </w:r>
      <w:r>
        <w:rPr>
          <w:rFonts w:hint="eastAsia" w:ascii="仿宋" w:hAnsi="仿宋" w:eastAsia="仿宋" w:cs="仿宋"/>
          <w:b/>
          <w:bCs/>
          <w:color w:val="000000"/>
          <w:sz w:val="24"/>
          <w:highlight w:val="none"/>
          <w:lang w:eastAsia="zh-CN"/>
        </w:rPr>
        <w:t xml:space="preserve">代理机构</w:t>
      </w:r>
      <w:r>
        <w:rPr>
          <w:rFonts w:hint="eastAsia" w:ascii="仿宋" w:hAnsi="仿宋" w:eastAsia="仿宋" w:cs="仿宋"/>
          <w:b/>
          <w:bCs/>
          <w:color w:val="000000"/>
          <w:sz w:val="24"/>
          <w:highlight w:val="none"/>
        </w:rPr>
        <w:t xml:space="preserve">提供与</w:t>
      </w:r>
      <w:r>
        <w:rPr>
          <w:rFonts w:hint="eastAsia" w:ascii="仿宋" w:hAnsi="仿宋" w:eastAsia="仿宋" w:cs="仿宋"/>
          <w:b/>
          <w:bCs/>
          <w:color w:val="000000"/>
          <w:sz w:val="24"/>
          <w:highlight w:val="none"/>
          <w:lang w:eastAsia="zh-CN"/>
        </w:rPr>
        <w:t xml:space="preserve">电子响应文件</w:t>
      </w:r>
      <w:r>
        <w:rPr>
          <w:rFonts w:hint="eastAsia" w:ascii="仿宋" w:hAnsi="仿宋" w:eastAsia="仿宋" w:cs="仿宋"/>
          <w:b/>
          <w:bCs/>
          <w:color w:val="000000"/>
          <w:sz w:val="24"/>
          <w:highlight w:val="none"/>
        </w:rPr>
        <w:t xml:space="preserve">内容一致的纸质</w:t>
      </w:r>
      <w:r>
        <w:rPr>
          <w:rFonts w:hint="eastAsia" w:ascii="仿宋" w:hAnsi="仿宋" w:eastAsia="仿宋" w:cs="仿宋"/>
          <w:b/>
          <w:bCs/>
          <w:color w:val="000000"/>
          <w:sz w:val="24"/>
          <w:highlight w:val="none"/>
          <w:lang w:eastAsia="zh-CN"/>
        </w:rPr>
        <w:t xml:space="preserve">版响应</w:t>
      </w:r>
      <w:r>
        <w:rPr>
          <w:rFonts w:hint="eastAsia" w:ascii="仿宋" w:hAnsi="仿宋" w:eastAsia="仿宋" w:cs="仿宋"/>
          <w:b/>
          <w:bCs/>
          <w:color w:val="000000"/>
          <w:sz w:val="24"/>
          <w:highlight w:val="none"/>
        </w:rPr>
        <w:t xml:space="preserve">文件</w:t>
      </w:r>
      <w:r>
        <w:rPr>
          <w:rFonts w:hint="eastAsia" w:ascii="仿宋" w:hAnsi="仿宋" w:eastAsia="仿宋" w:cs="仿宋"/>
          <w:b/>
          <w:bCs/>
          <w:color w:val="000000"/>
          <w:sz w:val="24"/>
          <w:highlight w:val="none"/>
          <w:lang w:eastAsia="zh-CN"/>
        </w:rPr>
        <w:t xml:space="preserve">贰</w:t>
      </w:r>
      <w:r>
        <w:rPr>
          <w:rFonts w:hint="eastAsia" w:ascii="仿宋" w:hAnsi="仿宋" w:eastAsia="仿宋" w:cs="仿宋"/>
          <w:b/>
          <w:bCs/>
          <w:color w:val="000000"/>
          <w:sz w:val="24"/>
          <w:highlight w:val="none"/>
        </w:rPr>
        <w:t xml:space="preserve">份</w:t>
      </w:r>
      <w:r>
        <w:rPr>
          <w:rFonts w:hint="eastAsia" w:ascii="仿宋" w:hAnsi="仿宋" w:eastAsia="仿宋" w:cs="仿宋"/>
          <w:color w:val="000000"/>
          <w:sz w:val="24"/>
          <w:highlight w:val="none"/>
        </w:rPr>
        <w:t xml:space="preserve">（正本</w:t>
      </w:r>
      <w:r>
        <w:rPr>
          <w:rFonts w:hint="eastAsia" w:ascii="仿宋" w:hAnsi="仿宋" w:eastAsia="仿宋" w:cs="仿宋"/>
          <w:color w:val="000000"/>
          <w:sz w:val="24"/>
          <w:highlight w:val="none"/>
          <w:lang w:eastAsia="zh-CN"/>
        </w:rPr>
        <w:t xml:space="preserve">壹</w:t>
      </w:r>
      <w:r>
        <w:rPr>
          <w:rFonts w:hint="eastAsia" w:ascii="仿宋" w:hAnsi="仿宋" w:eastAsia="仿宋" w:cs="仿宋"/>
          <w:color w:val="000000"/>
          <w:sz w:val="24"/>
          <w:highlight w:val="none"/>
        </w:rPr>
        <w:t xml:space="preserve">份、副本</w:t>
      </w:r>
      <w:r>
        <w:rPr>
          <w:rFonts w:hint="eastAsia" w:ascii="仿宋" w:hAnsi="仿宋" w:eastAsia="仿宋" w:cs="仿宋"/>
          <w:color w:val="000000"/>
          <w:sz w:val="24"/>
          <w:highlight w:val="none"/>
          <w:lang w:val="en-US" w:eastAsia="zh-CN"/>
        </w:rPr>
        <w:t xml:space="preserve">壹</w:t>
      </w:r>
      <w:r>
        <w:rPr>
          <w:rFonts w:hint="eastAsia" w:ascii="仿宋" w:hAnsi="仿宋" w:eastAsia="仿宋" w:cs="仿宋"/>
          <w:color w:val="000000"/>
          <w:sz w:val="24"/>
          <w:highlight w:val="none"/>
        </w:rPr>
        <w:t xml:space="preserve">份）。</w:t>
      </w:r>
      <w:r>
        <w:rPr>
          <w:rFonts w:hint="eastAsia" w:ascii="仿宋" w:hAnsi="仿宋" w:eastAsia="仿宋" w:cs="仿宋"/>
          <w:color w:val="000000"/>
          <w:sz w:val="24"/>
          <w:highlight w:val="none"/>
          <w:lang w:eastAsia="zh-CN"/>
        </w:rPr>
        <w:t xml:space="preserve">采用</w:t>
      </w:r>
      <w:r>
        <w:rPr>
          <w:rFonts w:hint="eastAsia" w:ascii="仿宋" w:hAnsi="仿宋" w:eastAsia="仿宋" w:cs="仿宋"/>
          <w:color w:val="000000"/>
          <w:sz w:val="24"/>
          <w:highlight w:val="none"/>
        </w:rPr>
        <w:t xml:space="preserve">邮寄</w:t>
      </w:r>
      <w:r>
        <w:rPr>
          <w:rFonts w:hint="eastAsia" w:ascii="仿宋" w:hAnsi="仿宋" w:eastAsia="仿宋" w:cs="仿宋"/>
          <w:color w:val="000000"/>
          <w:sz w:val="24"/>
          <w:highlight w:val="none"/>
          <w:lang w:eastAsia="zh-CN"/>
        </w:rPr>
        <w:t xml:space="preserve">或书面方式递交至江苏恒为信土地房地产资产评估造价咨询有限公司</w:t>
      </w: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val="en-US" w:eastAsia="zh-CN"/>
        </w:rPr>
        <w:t xml:space="preserve">淮安市北京北路108号，</w:t>
      </w: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lang w:val="en-US" w:eastAsia="zh-CN"/>
        </w:rPr>
        <w:t xml:space="preserve">18305235036</w:t>
      </w:r>
      <w:r>
        <w:rPr>
          <w:rFonts w:hint="eastAsia" w:ascii="仿宋" w:hAnsi="仿宋" w:eastAsia="仿宋" w:cs="仿宋"/>
          <w:color w:val="000000"/>
          <w:sz w:val="24"/>
          <w:highlight w:val="none"/>
        </w:rPr>
        <w:t xml:space="preserve">）。</w:t>
      </w:r>
      <w:r>
        <w:rPr>
          <w:rFonts w:hint="eastAsia" w:ascii="仿宋" w:hAnsi="仿宋" w:eastAsia="仿宋" w:cs="仿宋"/>
          <w:b/>
          <w:bCs/>
          <w:color w:val="ff0000"/>
          <w:sz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spacing w:line="360" w:lineRule="auto"/>
        <w:rPr>
          <w:highlight w:val="none"/>
        </w:rPr>
      </w:pPr>
      <w:r>
        <w:rPr>
          <w:rFonts w:hint="eastAsia" w:ascii="仿宋" w:hAnsi="仿宋" w:eastAsia="仿宋"/>
          <w:b/>
          <w:sz w:val="24"/>
          <w:szCs w:val="24"/>
          <w:highlight w:val="none"/>
        </w:rPr>
        <w:t xml:space="preserve">二、磋商文件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5.磋商文件由以下部分组成: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5.1磋商邀请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5.2供应商须知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5.3评标标准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5.4合同格式及条款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5.5项目采购需求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5.6响应文件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6磋商文件的澄清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6.1任何要求对磋商进行澄清的供应商，均应在磋商截止时间五日前通过书面形式并加盖公章通知</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对磋商截止时间前五日收到的任何澄清要求将以书面形式予以答复。</w:t>
      </w:r>
      <w:r>
        <w:rPr>
          <w:highlight w:val="none"/>
        </w:rPr>
      </w:r>
      <w:r/>
    </w:p>
    <w:p>
      <w:pPr>
        <w:pStyle w:val="729"/>
        <w:spacing w:line="360" w:lineRule="auto"/>
        <w:rPr>
          <w:highlight w:val="none"/>
        </w:rPr>
      </w:pPr>
      <w:r>
        <w:rPr>
          <w:rFonts w:hint="eastAsia" w:ascii="仿宋" w:hAnsi="仿宋" w:eastAsia="仿宋"/>
          <w:sz w:val="24"/>
          <w:szCs w:val="24"/>
          <w:highlight w:val="none"/>
        </w:rPr>
        <w:t xml:space="preserve">7.磋商文件的更正或补充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7.1在磋商时间前，</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可主动或在解答供应商提出的澄清问题时对磋商文件用更正公告的方式进行修正。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7.2 对磋商文件的修改将在淮安市政府采购网进行公告，更正公告将作为磋商文件的组成部分，对所有参加本次磋商的供应商都具有约束力。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7.3为使供应商有足够的时间按磋商文件的更正要求修正响应文件，</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有权按照相关法定的要求推迟响应文件接收截止时间和磋商时间。</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三、响应文件的编制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8．响应文件的语言及度量衡单位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8.1供应商提交的响应文件以及供应商与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就有关磋商的所有来往通知、函件和文件均应使用简体中文。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8.2 除技术性能另有规定外，响应文件所使用的度量衡单位，均须采用国家法定计量单位。</w:t>
      </w:r>
      <w:r>
        <w:rPr>
          <w:highlight w:val="none"/>
        </w:rPr>
      </w:r>
      <w:r/>
    </w:p>
    <w:p>
      <w:pPr>
        <w:pStyle w:val="729"/>
        <w:spacing w:line="360" w:lineRule="auto"/>
        <w:rPr>
          <w:highlight w:val="none"/>
        </w:rPr>
      </w:pPr>
      <w:r>
        <w:rPr>
          <w:rFonts w:hint="eastAsia" w:ascii="仿宋" w:hAnsi="仿宋" w:eastAsia="仿宋"/>
          <w:sz w:val="24"/>
          <w:szCs w:val="24"/>
          <w:highlight w:val="none"/>
        </w:rPr>
        <w:t xml:space="preserve">9响应文件构成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9.1供应商编写的响应文件应包括资格证明文件、符合性证明文件、分项报价表、技术要求响应及偏离表、商务要求响应及偏离表、其他证明文件、磋商响应函等部分。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9.2 如标书制作工具中的格式和内容与“淮安市政府采购网”发布的磋商文件不一致，请以“淮安市政府采购网”发布的磋商文件为准。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10．证明磋商响应标的符合磋商文件规定的文件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10.1供应商应按照磋商文件要求提交证明文件，证明其及磋商响应标的符合磋商文件规定。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10.2磋商文件对证明文件无明确形式要求的，证明文件可以以文字资料、图纸和数据等形式提交。</w:t>
      </w:r>
      <w:r>
        <w:rPr>
          <w:highlight w:val="none"/>
        </w:rPr>
      </w:r>
      <w:r/>
    </w:p>
    <w:p>
      <w:pPr>
        <w:pStyle w:val="729"/>
        <w:spacing w:line="360" w:lineRule="auto"/>
        <w:rPr>
          <w:rFonts w:eastAsia="仿宋"/>
          <w:highlight w:val="none"/>
          <w:lang w:val="en-US" w:eastAsia="zh-CN"/>
        </w:rPr>
      </w:pPr>
      <w:r>
        <w:rPr>
          <w:rFonts w:hint="eastAsia" w:ascii="仿宋" w:hAnsi="仿宋" w:eastAsia="仿宋"/>
          <w:sz w:val="24"/>
          <w:szCs w:val="24"/>
          <w:highlight w:val="none"/>
        </w:rPr>
        <w:t xml:space="preserve">11．</w:t>
      </w:r>
      <w:r>
        <w:rPr>
          <w:rFonts w:hint="eastAsia" w:ascii="仿宋" w:hAnsi="仿宋" w:eastAsia="仿宋"/>
          <w:sz w:val="24"/>
          <w:szCs w:val="24"/>
          <w:highlight w:val="none"/>
          <w:lang w:val="en-US" w:eastAsia="zh-CN"/>
        </w:rPr>
        <w:t xml:space="preserve">磋商报价</w:t>
      </w:r>
      <w:r>
        <w:rPr>
          <w:rFonts w:eastAsia="仿宋"/>
          <w:highlight w:val="none"/>
          <w:lang w:val="en-US" w:eastAsia="zh-CN"/>
        </w:rPr>
      </w:r>
      <w:r/>
    </w:p>
    <w:p>
      <w:pPr>
        <w:pStyle w:val="729"/>
        <w:ind w:left="0" w:firstLine="482"/>
        <w:keepLines w:val="0"/>
        <w:keepNext w:val="0"/>
        <w:pageBreakBefore w:val="0"/>
        <w:spacing w:line="520" w:lineRule="exact"/>
        <w:widowControl w:val="off"/>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 xml:space="preserve">11.1</w:t>
      </w:r>
      <w:r>
        <w:rPr>
          <w:rFonts w:hint="eastAsia" w:ascii="仿宋" w:hAnsi="仿宋" w:eastAsia="仿宋" w:cs="仿宋"/>
          <w:b/>
          <w:bCs/>
          <w:sz w:val="24"/>
          <w:highlight w:val="none"/>
          <w:lang w:eastAsia="zh-CN"/>
        </w:rPr>
        <w:t xml:space="preserve">本项目采用总承包方式，</w:t>
      </w:r>
      <w:r>
        <w:rPr>
          <w:rFonts w:hint="eastAsia" w:ascii="仿宋" w:hAnsi="仿宋" w:eastAsia="仿宋" w:cs="仿宋"/>
          <w:b/>
          <w:bCs/>
          <w:sz w:val="24"/>
          <w:highlight w:val="none"/>
          <w:lang w:val="en-US" w:eastAsia="zh-CN"/>
        </w:rPr>
        <w:t xml:space="preserve">磋商</w:t>
      </w:r>
      <w:r>
        <w:rPr>
          <w:rFonts w:hint="eastAsia" w:ascii="仿宋" w:hAnsi="仿宋" w:eastAsia="仿宋" w:cs="仿宋"/>
          <w:b/>
          <w:bCs/>
          <w:sz w:val="24"/>
          <w:highlight w:val="none"/>
          <w:lang w:eastAsia="zh-CN"/>
        </w:rPr>
        <w:t xml:space="preserve">供应商的报价应包含货物设计、制造、包装、仓储、运输</w:t>
      </w:r>
      <w:r>
        <w:rPr>
          <w:rFonts w:hint="eastAsia" w:ascii="仿宋" w:hAnsi="仿宋" w:eastAsia="仿宋" w:cs="仿宋"/>
          <w:b/>
          <w:bCs/>
          <w:sz w:val="24"/>
          <w:highlight w:val="none"/>
          <w:lang w:val="en-US" w:eastAsia="zh-CN"/>
        </w:rPr>
        <w:t xml:space="preserve">装卸</w:t>
      </w:r>
      <w:r>
        <w:rPr>
          <w:rFonts w:hint="eastAsia" w:ascii="仿宋" w:hAnsi="仿宋" w:eastAsia="仿宋" w:cs="仿宋"/>
          <w:b/>
          <w:bCs/>
          <w:sz w:val="24"/>
          <w:highlight w:val="none"/>
          <w:lang w:eastAsia="zh-CN"/>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仿宋" w:hAnsi="仿宋" w:eastAsia="仿宋" w:cs="仿宋"/>
          <w:b/>
          <w:bCs/>
          <w:sz w:val="24"/>
          <w:highlight w:val="none"/>
          <w:lang w:val="en-US" w:eastAsia="zh-CN"/>
        </w:rPr>
      </w:r>
      <w:r/>
    </w:p>
    <w:p>
      <w:pPr>
        <w:pStyle w:val="729"/>
        <w:ind w:left="0" w:right="0" w:firstLine="482"/>
        <w:keepLines w:val="0"/>
        <w:keepNext w:val="0"/>
        <w:pageBreakBefore w:val="0"/>
        <w:spacing w:line="52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11.2</w:t>
      </w:r>
      <w:r>
        <w:rPr>
          <w:rFonts w:hint="eastAsia" w:ascii="仿宋" w:hAnsi="仿宋" w:eastAsia="仿宋" w:cs="仿宋"/>
          <w:b/>
          <w:bCs/>
          <w:sz w:val="24"/>
          <w:highlight w:val="none"/>
          <w:lang w:eastAsia="zh-CN"/>
        </w:rPr>
        <w:t xml:space="preserve">磋商</w:t>
      </w:r>
      <w:r>
        <w:rPr>
          <w:rFonts w:hint="eastAsia" w:ascii="仿宋" w:hAnsi="仿宋" w:eastAsia="仿宋" w:cs="仿宋"/>
          <w:b/>
          <w:bCs/>
          <w:sz w:val="24"/>
          <w:highlight w:val="none"/>
        </w:rPr>
        <w:t xml:space="preserve">供应商的任何错漏、优惠、竞争性报价不得作为减轻责任、减少服务、增加收费、降低质量的理由。</w:t>
      </w:r>
      <w:r>
        <w:rPr>
          <w:rFonts w:hint="eastAsia" w:ascii="仿宋" w:hAnsi="仿宋" w:eastAsia="仿宋" w:cs="仿宋"/>
          <w:b/>
          <w:bCs/>
          <w:sz w:val="24"/>
          <w:highlight w:val="none"/>
        </w:rPr>
      </w:r>
      <w:r/>
    </w:p>
    <w:p>
      <w:pPr>
        <w:pStyle w:val="729"/>
        <w:ind w:left="0" w:right="0" w:firstLine="480"/>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11.3采购人或</w:t>
      </w:r>
      <w:r>
        <w:rPr>
          <w:rFonts w:hint="eastAsia" w:ascii="仿宋" w:hAnsi="仿宋" w:eastAsia="仿宋" w:cs="仿宋"/>
          <w:sz w:val="24"/>
          <w:highlight w:val="none"/>
          <w:lang w:eastAsia="zh-CN"/>
        </w:rPr>
        <w:t xml:space="preserve">代理机构</w:t>
      </w:r>
      <w:r>
        <w:rPr>
          <w:rFonts w:hint="eastAsia" w:ascii="仿宋" w:hAnsi="仿宋" w:eastAsia="仿宋" w:cs="仿宋"/>
          <w:sz w:val="24"/>
          <w:highlight w:val="none"/>
        </w:rPr>
        <w:t xml:space="preserve">不接受备选的</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方案或有选择的报价。</w:t>
      </w:r>
      <w:r>
        <w:rPr>
          <w:rFonts w:hint="eastAsia" w:ascii="仿宋" w:hAnsi="仿宋" w:eastAsia="仿宋" w:cs="仿宋"/>
          <w:sz w:val="24"/>
          <w:highlight w:val="none"/>
        </w:rPr>
      </w:r>
      <w:r/>
    </w:p>
    <w:p>
      <w:pPr>
        <w:pStyle w:val="729"/>
        <w:ind w:left="0" w:right="0" w:firstLine="480"/>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11.4本次</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项目报价均须以人民币为货币单位。</w:t>
      </w:r>
      <w:r>
        <w:rPr>
          <w:rFonts w:hint="eastAsia" w:ascii="仿宋" w:hAnsi="仿宋" w:eastAsia="仿宋" w:cs="仿宋"/>
          <w:sz w:val="24"/>
          <w:highlight w:val="none"/>
        </w:rPr>
      </w:r>
      <w:r/>
    </w:p>
    <w:p>
      <w:pPr>
        <w:pStyle w:val="729"/>
        <w:spacing w:line="360" w:lineRule="auto"/>
        <w:rPr>
          <w:highlight w:val="none"/>
        </w:rPr>
      </w:pPr>
      <w:r>
        <w:rPr>
          <w:rFonts w:hint="eastAsia" w:ascii="仿宋" w:hAnsi="仿宋" w:eastAsia="仿宋"/>
          <w:sz w:val="24"/>
          <w:szCs w:val="24"/>
          <w:highlight w:val="none"/>
        </w:rPr>
        <w:t xml:space="preserve">12.技术要求响应及偏离表、商务要求响应及偏离表（如有）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12.1供应商需对磋商文件中的技术要求与商务要求逐项作出响应或偏离，并说明原因。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12.2供应商可在响应文件中提供认为需要的其他技术文件或说明。</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13.服务承诺、培训计划、人员安排及其他（如有）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13.1供应商需根据磋商文件要求提供有关售后服务的管理制度，售后服务机构的分布情况，售后服务人员的数量、素质、技术水平及售后服务的反应能力等。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13.2供应商需根据磋商文件要求提供培训计划。</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13.3供应商需根据磋商文件要求提供磋商响应标的的主要组成部分、功能设计、实现思路及关键技术等。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14.磋商响应函</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14.1供应商应按照磋商文件中提供的格式完整、正确填写磋商响应函。</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15.磋商有效期的延长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15.1在特殊情况下，</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的这一要求而放弃磋商，同意延长磋商有效期的供应商既不能要求也不允许修改其响应文件。受磋商有效期约束的所有权利与义务均延长至新的有效期。</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16.方案部分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16.1本项目评标标准中的方案部分详见评审标准。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17.磋商有效期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17.1磋商有效期为从磋商之日起计算的九十天。磋商有效期比规定短的将被视为非响应磋商而予以拒绝。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17.2在特殊情况下，</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18.响应文件的签署</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18.1响应文件仅需要在供应商进行签章的位置应进行电子签章。电子响应文件不得涂改、行间插字或删除，如果出现上述情况应重新编制。</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四、响应文件上传</w:t>
      </w:r>
      <w:r>
        <w:rPr>
          <w:highlight w:val="none"/>
        </w:rPr>
      </w:r>
      <w:r/>
    </w:p>
    <w:p>
      <w:pPr>
        <w:pStyle w:val="729"/>
        <w:spacing w:line="360" w:lineRule="auto"/>
        <w:rPr>
          <w:highlight w:val="none"/>
        </w:rPr>
      </w:pPr>
      <w:r>
        <w:rPr>
          <w:rFonts w:hint="eastAsia" w:ascii="仿宋" w:hAnsi="仿宋" w:eastAsia="仿宋"/>
          <w:sz w:val="24"/>
          <w:szCs w:val="24"/>
          <w:highlight w:val="none"/>
        </w:rPr>
        <w:t xml:space="preserve">19.响应文件的上传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19.1供应商应当按照《操作手册》规定，在提交响应文件截止时间前制作并上传电子响应文件。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19.2成交供应商在领取成交通知书之前，必须提供三份与电子响应文件一致的纸质打印响应文件（打印胶装完整）。</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20.响应文件被拒绝接收的情形</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20.1在磋商文件规定的提交响应文件截止时间后上传的电子响应文件。</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21.响应文件的修改和撤回</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21.1供应商在上传电子响应文件后可以对其修改或撤回，但这种修改和撤回，必须在规定的磋商时间之前。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21.2对于电子响应文件的修改，供应商可在磋商时间前登录电子交易平台撤回电子响应文件，并上传新的电子响应文件。电子响应文件以最终完成上传的为准。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21.3供应商不得在磋商时间以后修改电子响应文件。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21.4供应商不得在提交电子响应文件截止时间起至磋商有效期满前撤回电子响应文件。</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五、响应文件的解密与评审</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22.响应文件解密</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22.1供应商应当按照《操作手册》规定，在苏采云系统规定的时间内对磋商响应文件进行解密。本项目采用“全流程不见面交易”模式，通过“苏采云政府采购一体化平台”及相应的配套硬件设备（摄像头、话筒、麦克风等）完成远程解密、公布报价、澄清等交互环节。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将按照18.3的要求组织本项目的“不见面交易”活动。磋商供应商仅需在任意地点登录“苏采云政府采购一体化平台”，进入“江苏省政府采购一体化不见面开标（采购）大厅”观看项目的活动组织。</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22.2响应文件提交截止时间结束后参加磋商的供应商不足三家情况的，除采购任务取消情形外，按财政部令第74号第二十七条条款进行处理。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22.3全流程不见面交易采购说明</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22.3.1由于“苏采云政府采购一体化平台”自身原因导致项目不能正常进行的，项目作废标处理。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22.3.2本项目下载磋商文件、上传响应文件均通过互联网操作，请磋商供应商充分考虑网络拥堵及平台操作所需时间等因素。因磋商供应商自身原因导致操作失败的，其责任自负。</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22.3.3本项目响应文件的编制使用“苏采云政府采购一体化平台”客户端，磋商供应商响应文件的编制和上传，应按照磋商文件的规定进行。如未按磋商文件要求编制、上传电子响应文件，将可能作无效响应文件处理，其后果由磋商供应商自负。磋商供应商如对正确使用“苏采云政府采购一体化平台”客户端有疑问的，请与软件公司技术人员联系。</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22.3.4“全流程不见面交易”活动当日，磋商供应商不必抵达现场，仅需在任意地点登录“苏采云政府采购一体化平台”，进入“江苏省政府采购一体化不见面开标（采购）大厅”观看项目的活动组织。为保障磋商供应商权益以及避免围标串标的情况，磋商供应商必须插CA锁登录“苏采云政府采购一体化平台”，具体操作详见《操作手册》。</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22.3.5电子响应文件开启时间前，各磋商供应商的受托人或法定代表人提前进入“江苏省政府采购一体化不见面开标（采购）大厅”，根据操作手册验证CA与签章是否正常，以免影响响应文件的解密。</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22.3.6电子响应文件开启后，代理机构将在“江苏省政府采购一体化不见面开标（采购）大厅”内公布磋商供应商名单，然后通过大厅操作区发出响应文件解密的指令，磋商供应商在各自地点按规</w:t>
      </w:r>
      <w:r>
        <w:rPr>
          <w:rFonts w:hint="eastAsia" w:ascii="仿宋" w:hAnsi="仿宋" w:eastAsia="仿宋"/>
          <w:sz w:val="24"/>
          <w:szCs w:val="24"/>
          <w:highlight w:val="none"/>
          <w:lang w:val="en-US" w:eastAsia="zh-CN"/>
        </w:rPr>
        <w:t xml:space="preserve">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磋商供应商解密成功，即视为“苏采云政府采购一体化平台”运行无故障。</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22.3.7活动全过程中，各磋商供应商参与澄清、说明、补正、远程交互的受托人或法定代表人应始终为同一个人，中途不得更换，在澄清、说明、补正、异议提出等特殊情况下需要交互时，磋商供应商一端参与交互的人员将均被视为是磋商供应商的受托人或法定代表人，磋商供应商不得以不承认交互人员的资格或身份等为借口抵赖推脱，磋商供应商自行承担随意更换人员所导致的一切后果。</w:t>
      </w:r>
      <w:r>
        <w:rPr>
          <w:rFonts w:hint="eastAsia" w:ascii="仿宋" w:hAnsi="仿宋" w:eastAsia="仿宋"/>
          <w:sz w:val="24"/>
          <w:szCs w:val="24"/>
          <w:highlight w:val="none"/>
          <w:lang w:val="en-US" w:eastAsia="zh-CN"/>
        </w:rPr>
      </w:r>
      <w:r/>
    </w:p>
    <w:p>
      <w:pPr>
        <w:pStyle w:val="729"/>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22.3.8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rPr>
          <w:rFonts w:hint="eastAsia" w:ascii="仿宋" w:hAnsi="仿宋" w:eastAsia="仿宋"/>
          <w:sz w:val="24"/>
          <w:szCs w:val="24"/>
          <w:highlight w:val="none"/>
          <w:lang w:val="en-US" w:eastAsia="zh-CN"/>
        </w:rPr>
      </w:r>
      <w:r/>
    </w:p>
    <w:p>
      <w:pPr>
        <w:pStyle w:val="729"/>
        <w:ind w:firstLine="480"/>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22.3.9磋商供应商在制作上传电子响应文件、观看活动组织、响应文件解密等技术方面遇到问题时，请与软件公司技术人员咨询，联系电话：0517-83638013、0517-80996047。</w:t>
      </w:r>
      <w:r>
        <w:rPr>
          <w:rFonts w:ascii="仿宋" w:hAnsi="仿宋" w:eastAsia="仿宋"/>
          <w:sz w:val="24"/>
          <w:szCs w:val="24"/>
          <w:highlight w:val="none"/>
          <w:lang w:val="en-US" w:eastAsia="zh-CN"/>
        </w:rPr>
      </w:r>
      <w:r/>
    </w:p>
    <w:p>
      <w:pPr>
        <w:pStyle w:val="729"/>
        <w:spacing w:line="360" w:lineRule="auto"/>
        <w:rPr>
          <w:highlight w:val="none"/>
        </w:rPr>
      </w:pPr>
      <w:r>
        <w:rPr>
          <w:rFonts w:hint="eastAsia" w:ascii="仿宋" w:hAnsi="仿宋" w:eastAsia="仿宋"/>
          <w:sz w:val="24"/>
          <w:szCs w:val="24"/>
          <w:highlight w:val="none"/>
        </w:rPr>
        <w:t xml:space="preserve">23.磋商小组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23.1</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将组织磋商小组对响应文件进行评审。磋商小组由采购人代表和有关技术、经济等方面的专家</w:t>
      </w:r>
      <w:r>
        <w:rPr>
          <w:rFonts w:hint="eastAsia" w:ascii="仿宋" w:hAnsi="仿宋" w:eastAsia="仿宋"/>
          <w:sz w:val="24"/>
          <w:szCs w:val="24"/>
          <w:highlight w:val="none"/>
          <w:lang w:val="en-US" w:eastAsia="zh-CN"/>
        </w:rPr>
        <w:t xml:space="preserve">共3人</w:t>
      </w:r>
      <w:r>
        <w:rPr>
          <w:rFonts w:hint="eastAsia" w:ascii="仿宋" w:hAnsi="仿宋" w:eastAsia="仿宋"/>
          <w:sz w:val="24"/>
          <w:szCs w:val="24"/>
          <w:highlight w:val="none"/>
        </w:rPr>
        <w:t xml:space="preserve">组成。</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23.2磋商小组独立工作，负责评审所有响应文件并确定成交候选人。</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24.评审过程的保密与公正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24.1磋商小组、采购人和</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工作人员、相关监督人员等与评审工作有关的人员，对评审情况以及在评审过程中获悉的国家秘密、商业秘密负有保密责任。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24.2在评审过程中，供应商不得以任何行为影响磋商评审过程，否则其响应文件将被视为无效响应文件。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24.3在项目评审期间，</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将设专门人员与供应商联系。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24.4</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和磋商小组不向未成交的供应商解释未成交原因，也不公布评审过程中的相关细节。</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25.评审过程中的澄清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25.3接到磋商小组澄清、说明和更正要求的供应商如未按规定作出澄清、说明和更正，其风险由供应商自行承担。</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26.对响应文件的审查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26.1响应文件审查分为资格审查和符合性审查。</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26.1.1资格审查：由磋商小组依据法律法规和磋商文件的规定，对响应文件中的资格证明文件进行审查，以确定供应商是否具备参加磋商的资格。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磋商小组在进行资格审查的同时，将在“信用中国”网站（www.creditchina.gov.cn）查询供应商的信用记录，以确定供应商是否具备磋商资格,查询结果留存并归档。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r/>
    </w:p>
    <w:p>
      <w:pPr>
        <w:pStyle w:val="729"/>
        <w:ind w:firstLine="480"/>
        <w:spacing w:line="360" w:lineRule="auto"/>
        <w:rPr>
          <w:b/>
          <w:bCs/>
          <w:highlight w:val="none"/>
        </w:rPr>
      </w:pPr>
      <w:r>
        <w:rPr>
          <w:rFonts w:hint="eastAsia" w:ascii="仿宋" w:hAnsi="仿宋" w:eastAsia="仿宋"/>
          <w:b/>
          <w:bCs/>
          <w:sz w:val="24"/>
          <w:szCs w:val="24"/>
          <w:highlight w:val="none"/>
        </w:rPr>
        <w:t xml:space="preserve">26.3</w:t>
      </w:r>
      <w:r>
        <w:rPr>
          <w:rFonts w:hint="eastAsia" w:ascii="仿宋" w:hAnsi="仿宋" w:eastAsia="仿宋"/>
          <w:b/>
          <w:bCs/>
          <w:sz w:val="24"/>
          <w:szCs w:val="24"/>
          <w:highlight w:val="none"/>
          <w:lang w:val="en-US" w:eastAsia="zh-CN"/>
        </w:rPr>
        <w:t xml:space="preserve">.1</w:t>
      </w:r>
      <w:r>
        <w:rPr>
          <w:rFonts w:hint="eastAsia" w:ascii="仿宋" w:hAnsi="仿宋" w:eastAsia="仿宋"/>
          <w:b/>
          <w:bCs/>
          <w:sz w:val="24"/>
          <w:szCs w:val="24"/>
          <w:highlight w:val="none"/>
        </w:rPr>
        <w:t xml:space="preserve">出现下列情形之一的，响应文件按照无效处理：</w:t>
      </w:r>
      <w:r>
        <w:rPr>
          <w:b/>
          <w:bCs/>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（1）磋商供应商未按照采购文件要求上传电子响应文件的。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（2）磋商供应商未成功解密电子响应文件的。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（3）磋商供应商在报价时采用选择性报价的。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（4）磋商供应商不具备采购文件中规定资格要求的。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（5）磋商供应商的报价超过了采购预算或最高限价的。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（6）未通过符合性审查的。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（7）不符合采购文件中规定的其他实质性要求和条件的。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（8）磋商供应商被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信用记录。</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（9）响应文件含有采购人不能接受的附加条件的。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（10）本项目采购产品被财政部、国家发展改革委、生态环境部等列入“节能产品品目清单”“环境标志产品品目清单”强制采购范围，而供应商所响应产品不在强制采购范围内的。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（11）响应文件未按照采购文件要求加盖电子签章或电子签字的。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（12）经磋商，磋商供应商仍不承诺满足磋商文件要求的。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（13）经查实提供虚假材料谋取成交的。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（14）磋商供应商所报产品与磋商文件“第一章 第五部分 项目采购需求”中所有参数要求有重大负偏离的。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（15）磋商供应商参加磋商时，未按照磋商文件“第一章 第五部分 项目采购需求”中的要求提供相关证明材料的。</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16）磋商小组认为磋商供应商的报价属于《关于推动解决政府采购异常低价问题的通知》（财库〔2026〕2号）异常低价情形的，将通过“苏采云政府采购一体化平台”，按照财库〔2026〕2号文件要求启动异常低价磋商审查程序，要求其在合理的时间内提供说明，必要时提交相关证明材料；磋商供应商不能证明其报价合理性的，磋商小组应当将其作为无效投标处理。</w:t>
      </w:r>
      <w:r>
        <w:rPr>
          <w:rFonts w:hint="eastAsia" w:ascii="仿宋" w:hAnsi="仿宋" w:eastAsia="仿宋"/>
          <w:b/>
          <w:bCs/>
          <w:sz w:val="24"/>
          <w:szCs w:val="24"/>
          <w:highlight w:val="none"/>
        </w:rPr>
      </w:r>
      <w:r/>
    </w:p>
    <w:p>
      <w:pPr>
        <w:pStyle w:val="729"/>
        <w:ind w:firstLine="480"/>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（17）其他法律法规及本磋商文件规定的属无效响应的情形。</w:t>
      </w:r>
      <w:r>
        <w:rPr>
          <w:rFonts w:hint="eastAsia" w:ascii="仿宋" w:hAnsi="仿宋" w:eastAsia="仿宋"/>
          <w:b/>
          <w:bCs/>
          <w:sz w:val="24"/>
          <w:szCs w:val="24"/>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不符合磋商文件中规定的实质性要求和条件的（实质性要求和条件是指本磋商文件中用带星号（“★”）的商务和技术要求）。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 响应文件含有采购人不能接受的附加条件的。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按照第36.4的要求本项目中具有“强制采购”产品，但未提供经国家确定的认证机构出具的、处于有效期之内该节能产品认证证书图片的；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响应文件未按照磋商文件要求加盖CA电子公章的。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26.3.</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供应商所投产品技术参数未完全满足磋商文件第五章“二、采购技术参数要求 ”中标注★号技术参数要求的；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26.4未实质性响应磋商文件的响应文件按无效响应处理。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26.5如果响应文件实质上没有响应磋商文件的要求，磋商小组将予以拒绝，供应商不得通过修改或撤销不符合要求的偏离或保留而使其成为实质性响应的文件。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26.6供应商在项目评审全过程中应保持通讯畅通并安排专人与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及磋商小组联系。</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27.磋商程序及评审方法和评审标准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27.1磋商程序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27.1.3</w:t>
      </w:r>
      <w:r>
        <w:rPr>
          <w:rFonts w:hint="eastAsia" w:ascii="仿宋" w:hAnsi="仿宋" w:eastAsia="仿宋"/>
          <w:b/>
          <w:bCs/>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sz w:val="24"/>
          <w:szCs w:val="24"/>
          <w:highlight w:val="none"/>
        </w:rPr>
        <w:t xml:space="preserve">。</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27.1.4非单一产品采购项目，磋商文件中将载明其中的核心产品(课桌、课椅）。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 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27.1.5异常低价审查</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27.1.5.1磋商过程中出现下列情形之一的，磋商小组应当启动异常低价磋商审查程序：</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（1）响应报价低于全部通过符合性审查磋商供应商响应报价平均值50%的，即响应报价＜全部通过符合性审查磋商供应商响应报价平均值×50%；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（2）响应报价低于通过符合性审查的次低报价磋商供应商响应报价50%的，即响应报价＜通过符合性审查的次低报价磋商供应商响应报价×50%；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（3）响应报价低于采购项目最高限价45%的，即响应报价＜采购项目最高限价×45%；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（4）磋商小组基于专业判断，认为磋商供应商报价过低，有可能影响产品质量或者不能诚信履约的其他情形。 </w:t>
      </w:r>
      <w:r>
        <w:rPr>
          <w:rFonts w:hint="eastAsia" w:ascii="仿宋" w:hAnsi="仿宋" w:eastAsia="仿宋"/>
          <w:b/>
          <w:bCs/>
          <w:sz w:val="24"/>
          <w:szCs w:val="24"/>
          <w:highlight w:val="none"/>
          <w:lang w:val="en-US" w:eastAsia="zh-CN"/>
        </w:rPr>
      </w:r>
      <w:r/>
    </w:p>
    <w:p>
      <w:pPr>
        <w:pStyle w:val="729"/>
        <w:ind w:firstLine="480"/>
        <w:spacing w:line="360" w:lineRule="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27.1.5.2磋商小组启动异常低价响应审查后，属于27.1.5.1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rPr>
          <w:rFonts w:hint="eastAsia" w:ascii="仿宋" w:hAnsi="仿宋" w:eastAsia="仿宋"/>
          <w:b/>
          <w:bCs/>
          <w:sz w:val="24"/>
          <w:szCs w:val="24"/>
          <w:highlight w:val="none"/>
          <w:lang w:val="en-US" w:eastAsia="zh-CN"/>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rPr>
          <w:rFonts w:ascii="仿宋" w:hAnsi="仿宋" w:eastAsia="仿宋"/>
          <w:b/>
          <w:bCs/>
          <w:sz w:val="24"/>
          <w:szCs w:val="24"/>
          <w:highlight w:val="none"/>
          <w:lang w:val="en-US" w:eastAsia="zh-CN"/>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t xml:space="preserve">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rPr>
          <w:rFonts w:ascii="仿宋" w:hAnsi="仿宋" w:eastAsia="仿宋"/>
          <w:b/>
          <w:bCs/>
          <w:sz w:val="24"/>
          <w:szCs w:val="24"/>
          <w:highlight w:val="none"/>
          <w:lang w:val="en-US" w:eastAsia="zh-CN"/>
        </w:rPr>
      </w:r>
      <w:r/>
    </w:p>
    <w:p>
      <w:pPr>
        <w:pStyle w:val="729"/>
        <w:ind w:firstLine="480"/>
        <w:spacing w:line="360" w:lineRule="auto"/>
        <w:rPr>
          <w:highlight w:val="none"/>
        </w:rPr>
      </w:pPr>
      <w:r>
        <w:rPr>
          <w:rFonts w:hint="eastAsia" w:ascii="仿宋" w:hAnsi="仿宋" w:eastAsia="仿宋"/>
          <w:sz w:val="24"/>
          <w:szCs w:val="24"/>
          <w:highlight w:val="none"/>
        </w:rPr>
        <w:t xml:space="preserve">27.2评审方法和评审标准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27.2.2评审标准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见本磋商文件第三章规定。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27.3采购活动终止的情况</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出现下列情形之一的，本次竞争性磋商采购活动将被终止：</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27.3.1因情况变化，不再符合规定的竞争性磋商采购方式适用情形的。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27.3.2出现影响采购公正的违法、违规行为的。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27.3.3除本磋商文件第二章第27.1.2条第三款规定的情形外，在采购过程中符合要求的供应商或者最后报价未超过采购预算的供应商不足3家的。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27.3.4在苏采云系统规定时间内成功解密电子响应文件的供应商不足3家的。</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28.推荐成交候选供应商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28.1磋商小组将对通过资格性审查和符合性审查的响应文件进行评价和比较。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28.2磋商小组按磋商文件第三章中公布的评标标准对每份合格响应文件进行评审，推荐3名成交候选供应商。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28.3磋商小组发现磋商文件存在歧义、重大缺陷导致评审工作无法进行，或者磋商文件内容存在违反国家有关规定的，评审工作停止，</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修改磋商文件后重新组织采购活动。</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29.磋商过程保密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29.1在宣布成交结果前，凡属于审查、澄清、磋商、评审响应文件和确定成交等相关信息，均不得泄露给任何供应商或与评审工作无关的人员。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29.2供应商不得探听上述信息，不得以任何行为影响磋商过程，否则将被取消成交资格。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29.3磋商小组名单在磋商前确定，并在磋商结果确定前保密。</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六、确定成交及签订合同</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30.确定成交供应商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30.1采购人将从磋商小组推荐的符合采购需求的成交候选供应商中按排名先后确定成交供应商。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30.2</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将在淮安市政府采购网发布成交结果公告。</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将取消其成交候选人资格。</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31.成交通知书</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31.1成交结果确定后，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32.签订合同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32.1采购人与成交供应商应在成交通知书发出之日起三十日内签订政府采购合同。磋商文件、成交供应商的响应文件及澄清文件等均为签订合同依据。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32.2成交供应商自成交通知书发出之日起三十日内无正当理由不与采购人签订合同的，将按规定进行处理。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32.3 如果成交供应商没有按照31条或32条的规定去做，采购人报财政部门取消其成交资格，在此情况下采购人可将标授予下一个成交候选供应商，或重新采购。</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33.货物和服务的减少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33.1采购结束后，采购人若由于各种客观原因，必须对采购项目所牵涉的货物和服务进行适当的减少时，在双方协商一致的前提下，可以按照磋商时的价格水平做相应的调减，并据此签订补充合同。</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七、质疑处理</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34.质疑处理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34.1供应商认为采购文件、采购过程和成交结果使自己的权益受到损害的，可以在知道或者应知其权益受到损害之日起七个工作日内，以质疑函原件邮寄至采购人或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，未邮寄质疑函原件、七个工作日之外以及未按34.5条的要求提供质疑的均不予受理。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34.2上述应知其权益受到损害之日是指: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（1）对磋商文件提出质疑的，为采购文件公告期限届满之日起计算；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（2）对采购过程提出质疑的，为各采购程序环节结束之日起计算；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（3）对成交结果提出质疑的，为成交结果公告期限届满之日起计算。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34.3质疑供应商是指直接参加本次磋商活动的供应商，未参加磋商活动的供应商或在磋商活动中自身权益未受到损害的供应商所提出的质疑不予受理。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34.4质疑供应商在法定质疑期内应当一次性针对同一采购环节提出质疑。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34.5质疑函应当包括以下主要内容，附上相关证明材料。否则，</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（1）质疑供应商的名称、地址、邮编、联系人及联系电话；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（2）质疑项目的名称、编号；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（3）具体、明确的质疑事项和与质疑事实相关的请求；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（4）事实依据；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（5）必要的法律依据；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（6）提起质疑的日期；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【质疑函必须署名，由法定代表人或者其授权代表签字，并加盖单位公章。授权代表签字的，还需提供法定代表人出具的办理质疑事项授权书（授权中必须载明具体权限、期限和事项）】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34.6采购人或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收到质疑函后，将对质疑的形式和内容进行审查，如质疑函内容、格式不符合规定，采购人或</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有权不予受理。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34.7对于内容、格式符合规定的质疑函，采购人将在七个工作日内以纸质文件的形式作出答复，但质疑答复的内容不涉及商业秘密。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34.8供应商提出的质疑必须有理、有据，不得恶意质疑或提交虚假质疑。否则，一经查实，</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有权依据政府采购的有关规定，报请财政监管部门对该供应商列入失信行为或不良行为记录名单，进行相应的行政处罚。</w:t>
      </w:r>
      <w:r>
        <w:rPr>
          <w:highlight w:val="none"/>
        </w:rPr>
      </w:r>
      <w:r/>
    </w:p>
    <w:p>
      <w:pPr>
        <w:pStyle w:val="729"/>
        <w:spacing w:line="360" w:lineRule="auto"/>
        <w:rPr>
          <w:highlight w:val="none"/>
        </w:rPr>
      </w:pPr>
      <w:r>
        <w:rPr>
          <w:rFonts w:hint="eastAsia" w:ascii="仿宋" w:hAnsi="仿宋" w:eastAsia="仿宋"/>
          <w:b/>
          <w:sz w:val="24"/>
          <w:szCs w:val="24"/>
          <w:highlight w:val="none"/>
        </w:rPr>
        <w:t xml:space="preserve">八、政府采购政策功能落实</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35.政策功能落实</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35.1小微型企业价格扣除</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35.1.1对于未预留份额专门面向中小企业采购的采购项目，供应商提供的货物或者服务符合下列情形的，享受本办法规定的中小企业扶持政策给予小微企业报价20%的扣除，用扣除后的价格参与评审：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35.1.2在货物采购项目中，供应商提供的货物既有中小企业制造货物，也有大型企业制造货物的，不享受本办法规定的中小企业扶持政策。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35.2联合体及分包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35.2.1以联合体形式参加政府采购活动，联合体各方均为中小企业的，联合体视同中小企业。其中，联合体各方均为小微企业的，联合体视同小微企业。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35.2.2享受扶持政策获得政府采购合同的，小微企业不得将合同分包给大中型企业，中型企业不得将合同分包给大型企业。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35.3小微型企业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（1）供应商须按照磋商文件的要求提供相应的《企业声明函》，详见磋商文件第六章示范格式。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（2）企业标准请参照《政府采购促进中小企业发展管理办法》（财库〔2020〕46号）文件规定自行填写。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35.4残疾人福利单位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（1）残疾人福利单位需按照磋商文件的要求提供《残疾人福利性单位声明函》，详见磋商文件第六章示范格式。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（2）残疾人福利单位标准请参照《关于促进残疾人就业政府采购政策的通知》（财库〔2017〕141号）。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35.5监狱和戒毒企业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（2）监狱企业标准请参照《关于政府采购支持监狱企业发展有关问题的通知》（财库[2014]68号）。</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36. 节能、环保政策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36.1根据《财政部 发展改革委 生态环境部 市场监管总局关于调整优化节能产品、环境标志产品政府采购执行机制的通知》【财库〔2019〕9号】要求，</w:t>
      </w:r>
      <w:r>
        <w:rPr>
          <w:rFonts w:hint="eastAsia" w:ascii="仿宋" w:hAnsi="仿宋" w:eastAsia="仿宋"/>
          <w:b/>
          <w:bCs/>
          <w:sz w:val="24"/>
          <w:szCs w:val="24"/>
          <w:highlight w:val="none"/>
        </w:rPr>
        <w:t xml:space="preserve">依据品目清单对获得节能产品、环境标志产品认证证书的产品实施政府优先采购或强制采购</w:t>
      </w:r>
      <w:r>
        <w:rPr>
          <w:rFonts w:hint="eastAsia" w:ascii="仿宋" w:hAnsi="仿宋" w:eastAsia="仿宋"/>
          <w:sz w:val="24"/>
          <w:szCs w:val="24"/>
          <w:highlight w:val="none"/>
        </w:rPr>
        <w:t xml:space="preserve">。</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2020〕7号文）执行。</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根据淮财购〔2025〕12号关于印发《淮安市政府采购支持绿色建材促进建筑品质提升试点工作实施方案》的通知，落实政府绿色建材相关政策，具体如下：政府采购工程项目使用的建材属于《绿色建</w:t>
      </w:r>
      <w:r>
        <w:rPr>
          <w:rFonts w:hint="eastAsia" w:ascii="仿宋" w:hAnsi="仿宋" w:eastAsia="仿宋"/>
          <w:sz w:val="24"/>
          <w:szCs w:val="24"/>
          <w:highlight w:val="none"/>
        </w:rPr>
        <w:t xml:space="preserve">筑和绿色建材政府采购需求标准（2025版）》明确为“必选类”的，应当全部采购和使用符合相关标准的绿色建材；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sz w:val="24"/>
          <w:szCs w:val="24"/>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36.3环保产品</w:t>
      </w:r>
      <w:r>
        <w:rPr>
          <w:highlight w:val="none"/>
        </w:rPr>
      </w:r>
      <w:r/>
    </w:p>
    <w:p>
      <w:pPr>
        <w:pStyle w:val="729"/>
        <w:ind w:firstLine="480"/>
        <w:spacing w:line="360" w:lineRule="auto"/>
        <w:rPr>
          <w:highlight w:val="none"/>
        </w:rPr>
      </w:pPr>
      <w:r>
        <w:rPr>
          <w:rFonts w:hint="eastAsia" w:ascii="仿宋" w:hAnsi="仿宋" w:eastAsia="仿宋"/>
          <w:b/>
          <w:bCs/>
          <w:sz w:val="24"/>
          <w:szCs w:val="24"/>
          <w:highlight w:val="none"/>
        </w:rPr>
        <w:t xml:space="preserve">本项目中</w:t>
      </w:r>
      <w:r>
        <w:rPr>
          <w:rFonts w:hint="eastAsia" w:ascii="仿宋" w:hAnsi="仿宋" w:eastAsia="仿宋"/>
          <w:b/>
          <w:bCs/>
          <w:sz w:val="24"/>
          <w:szCs w:val="24"/>
          <w:highlight w:val="none"/>
          <w:u w:val="single"/>
        </w:rPr>
        <w:t xml:space="preserve"> 课桌、课椅 </w:t>
      </w:r>
      <w:r>
        <w:rPr>
          <w:rFonts w:hint="eastAsia" w:ascii="仿宋" w:hAnsi="仿宋" w:eastAsia="仿宋"/>
          <w:b/>
          <w:bCs/>
          <w:sz w:val="24"/>
          <w:szCs w:val="24"/>
          <w:highlight w:val="none"/>
        </w:rPr>
        <w:t xml:space="preserve">被列入“环境标志产品品目清单”的，实行优先采购</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36.4本项目中实行“强制采购”的，需提供国家市场监督管理总局确定的列入“参与实施政府采购节能产品认证机构名录”内的认证机构出具的、有效期内的该产品节能产品认证证书电子件，未提供的作为无效投标处理；实行“优先采购”的，在评分标准的“政策导向”处参与加分（详见第三章评标标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36.5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37．政府绿色采购</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37.1本项目为货物类采购项目的，所提供的产品需综合考虑节能环保、节水、循环再生、低碳、有机等因素；本项目为物业、合同能源管理等服务类采购项目的，应在服务中加强绿色低碳管理。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37.3本项目中涉及涂料、胶黏剂、油墨、清洗剂等挥发性有机物产品的，要执行国家和江苏省VOCs含量限制标准，优先使用低挥发性原辅材料，使用低VOCs含量的涂料、胶黏剂等。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4"/>
          <w:szCs w:val="24"/>
          <w:highlight w:val="none"/>
        </w:rPr>
      </w:r>
      <w:r/>
    </w:p>
    <w:p>
      <w:pPr>
        <w:pStyle w:val="729"/>
        <w:numPr>
          <w:ilvl w:val="0"/>
          <w:numId w:val="1"/>
        </w:numPr>
        <w:spacing w:line="360" w:lineRule="auto"/>
        <w:tabs>
          <w:tab w:val="left" w:pos="312"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采购本国产品的支持政策</w:t>
      </w:r>
      <w:r>
        <w:rPr>
          <w:rFonts w:hint="eastAsia"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.3供应商需按照磋商文件的要求提供《关于符合本国产品标准的声明函》，如不提供将不享受本国产品价格评审优惠。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4供应商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t xml:space="preserve">8</w:t>
      </w:r>
      <w:r>
        <w:rPr>
          <w:rFonts w:ascii="仿宋" w:hAnsi="仿宋" w:eastAsia="仿宋"/>
          <w:sz w:val="24"/>
          <w:szCs w:val="24"/>
          <w:highlight w:val="none"/>
          <w:lang w:val="en-US" w:eastAsia="zh-CN"/>
        </w:rPr>
        <w:t xml:space="preserve">.5评标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关于符合本国产品标准的声明函》仍然不符合《国务院办公厅关于在政府采购中实施本国产品标准及相关政策的通知》（国办发〔2025〕34号）和磋商文件规定的，供应商提供的相关产品视为不符合本国产品标准。</w:t>
      </w:r>
      <w:r>
        <w:rPr>
          <w:rFonts w:ascii="仿宋" w:hAnsi="仿宋" w:eastAsia="仿宋"/>
          <w:sz w:val="24"/>
          <w:szCs w:val="24"/>
          <w:highlight w:val="none"/>
          <w:lang w:val="en-US" w:eastAsia="zh-CN"/>
        </w:rPr>
      </w:r>
      <w:r/>
    </w:p>
    <w:p>
      <w:pPr>
        <w:pStyle w:val="729"/>
        <w:numPr>
          <w:ilvl w:val="0"/>
          <w:numId w:val="0"/>
        </w:numPr>
        <w:ind w:firstLine="480"/>
        <w:keepLines w:val="0"/>
        <w:keepNext w:val="0"/>
        <w:pageBreakBefore w:val="0"/>
        <w:spacing w:line="360" w:lineRule="auto"/>
        <w:widowControl w:val="off"/>
        <w:rPr>
          <w:rFonts w:ascii="仿宋" w:hAnsi="仿宋" w:eastAsia="仿宋"/>
          <w:sz w:val="24"/>
          <w:szCs w:val="24"/>
          <w:highlight w:val="none"/>
          <w:lang w:val="en-US" w:eastAsia="zh-CN"/>
        </w:rPr>
      </w:pPr>
      <w:r>
        <w:rPr>
          <w:rFonts w:ascii="仿宋" w:hAnsi="仿宋" w:eastAsia="仿宋"/>
          <w:sz w:val="24"/>
          <w:szCs w:val="24"/>
          <w:highlight w:val="none"/>
          <w:lang w:val="en-US" w:eastAsia="zh-CN"/>
        </w:rPr>
        <w:t xml:space="preserve">注：本项目对采购本国产品给予政策支持；适用本国产品标准的货物具体是指《政</w:t>
      </w:r>
      <w:r>
        <w:rPr>
          <w:rFonts w:ascii="仿宋" w:hAnsi="仿宋" w:eastAsia="仿宋"/>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sz w:val="24"/>
          <w:szCs w:val="24"/>
          <w:highlight w:val="none"/>
          <w:lang w:val="en-US" w:eastAsia="zh-CN"/>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.履约资金扶持政策</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729"/>
        <w:numPr>
          <w:ilvl w:val="0"/>
          <w:numId w:val="2"/>
        </w:numPr>
        <w:ind w:left="120" w:firstLine="0"/>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失信情形</w:t>
      </w:r>
      <w:r>
        <w:rPr>
          <w:rFonts w:hint="eastAsia" w:ascii="仿宋" w:hAnsi="仿宋" w:eastAsia="仿宋"/>
          <w:b/>
          <w:sz w:val="24"/>
          <w:szCs w:val="24"/>
          <w:highlight w:val="none"/>
        </w:rPr>
      </w:r>
      <w:r/>
    </w:p>
    <w:p>
      <w:pPr>
        <w:pStyle w:val="729"/>
        <w:numPr>
          <w:ilvl w:val="0"/>
          <w:numId w:val="0"/>
        </w:numPr>
        <w:ind w:left="120"/>
        <w:spacing w:line="360" w:lineRule="auto"/>
        <w:rPr>
          <w:rFonts w:hint="eastAsia" w:ascii="仿宋" w:hAnsi="仿宋" w:eastAsia="仿宋"/>
          <w:b/>
          <w:sz w:val="24"/>
          <w:szCs w:val="24"/>
          <w:highlight w:val="none"/>
          <w:lang w:eastAsia="zh-CN"/>
        </w:rPr>
      </w:pPr>
      <w:r>
        <w:rPr>
          <w:rFonts w:hint="eastAsia" w:ascii="仿宋" w:hAnsi="仿宋" w:eastAsia="仿宋"/>
          <w:b/>
          <w:sz w:val="24"/>
          <w:szCs w:val="24"/>
          <w:highlight w:val="none"/>
          <w:lang w:eastAsia="zh-CN"/>
        </w:rPr>
        <w:t xml:space="preserve">根据《江苏省政府采购信用管理暂行办法》有关规定，磋商供应商有下列情形之一的，属于失信行为，将其失信情形推送到公共信用信息系统。</w:t>
      </w:r>
      <w:r>
        <w:rPr>
          <w:rFonts w:hint="eastAsia" w:ascii="仿宋" w:hAnsi="仿宋" w:eastAsia="仿宋"/>
          <w:b/>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.1响应、开标、磋商、评审环节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.1.1提供虚假证明材料谋取成交；</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eastAsia="zh-CN"/>
        </w:rPr>
        <w:t xml:space="preserve">35.1.2采取不正当手段诋毁、排挤其他供应商；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.1.3与采购人、采购代理机构或者其他供应商恶意串通；</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.1.4向采购人或者采购代理机构行贿或者提供其他不正当利益；</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.1.5在采购过程中与采购人进行协商磋商；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.1.6向磋商小组成员行贿或者提供其他不正当利益；</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.1.7资格预审合格的磋商供应商在评审阶段资格发生变化时未通知采购人和采购代理机构；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.1.8存在视为串通投标的情形。</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.2成交和合同签订、履约环节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.2.1成交后无正当理由拒不与采购人签订政府采购合同；</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.2.2未按照采购文件确定的事项签订政府采购合同，或者与采购人另行订立背离合同实质性内容的协议；</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eastAsia="zh-CN"/>
        </w:rPr>
        <w:t xml:space="preserve">35.2.3将政府采购合同转包，或者采用分包方式履行合同，将合同的主体和关键部分分包给其他供应商；</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cs="Times New Roman"/>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.2.4擅自变更、中止或者终止政府采购合同；</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.2.5提供假冒伪劣产品；</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.2.6拒绝履行合同义务。</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.3质疑投诉环节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.3.1在全国范围12个月内三次以上投诉查无实据；</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.3.2采用捏造事实、提供虚假材料或者以非法手段取得证明材料等方式进行虚假、恶意投诉；</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.3.3证据来源的合法性存在明显疑问，投诉人无法证明其取得方式合法的，视为以非法手段取得证明材料。</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.4监督检查环节</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.4.1拒绝有关部门监督检查或者提供虚假情况。</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.5磋商供应商有下列情形之一的，按失信行为记入该注册供应商诚信档案中：</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.5.1开标后擅自撤回采购响应文件，影响采购活动继续进行的；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.5.2不遵守开标现场纪律，故意扰乱开标评标现场秩序的；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.5.3已响应参加政府采购活动而无故不参加的；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.5.4未按合同规定履行合同义务的；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.5.5不按规定或不及时变更供应商库中的有关信息的；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.5.6在江苏省范围内一年内累计三次以上质疑，均查无实据的；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.5.7捏造事实，提供虚假材料进行恶意举报的；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.5.8不配合或采用不正当手段干扰政府采购质疑、投诉处理工作的；</w:t>
      </w:r>
      <w:r>
        <w:rPr>
          <w:rFonts w:hint="eastAsia" w:ascii="仿宋" w:hAnsi="仿宋" w:eastAsia="仿宋"/>
          <w:b w:val="0"/>
          <w:bCs/>
          <w:sz w:val="24"/>
          <w:szCs w:val="24"/>
          <w:highlight w:val="none"/>
          <w:lang w:eastAsia="zh-CN"/>
        </w:rPr>
      </w:r>
      <w:r/>
    </w:p>
    <w:p>
      <w:pPr>
        <w:pStyle w:val="729"/>
        <w:numPr>
          <w:ilvl w:val="0"/>
          <w:numId w:val="0"/>
        </w:numPr>
        <w:ind w:left="119" w:firstLine="480"/>
        <w:keepLines w:val="0"/>
        <w:keepNext w:val="0"/>
        <w:pageBreakBefore w:val="0"/>
        <w:spacing w:line="360" w:lineRule="auto"/>
        <w:widowControl w:val="off"/>
        <w:rPr>
          <w:rFonts w:hint="eastAsia" w:ascii="仿宋" w:hAnsi="仿宋" w:eastAsia="仿宋"/>
          <w:b w:val="0"/>
          <w:bCs/>
          <w:sz w:val="24"/>
          <w:szCs w:val="24"/>
          <w:highlight w:val="none"/>
          <w:lang w:eastAsia="zh-CN"/>
        </w:rPr>
      </w:pPr>
      <w:r>
        <w:rPr>
          <w:rFonts w:hint="eastAsia" w:ascii="仿宋" w:hAnsi="仿宋" w:eastAsia="仿宋"/>
          <w:b w:val="0"/>
          <w:bCs/>
          <w:sz w:val="24"/>
          <w:szCs w:val="24"/>
          <w:highlight w:val="none"/>
          <w:lang w:val="en-US" w:eastAsia="zh-CN"/>
        </w:rPr>
        <w:t xml:space="preserve">40</w:t>
      </w:r>
      <w:r>
        <w:rPr>
          <w:rFonts w:hint="eastAsia" w:ascii="仿宋" w:hAnsi="仿宋" w:eastAsia="仿宋"/>
          <w:b w:val="0"/>
          <w:bCs/>
          <w:sz w:val="24"/>
          <w:szCs w:val="24"/>
          <w:highlight w:val="none"/>
          <w:lang w:eastAsia="zh-CN"/>
        </w:rPr>
        <w:t xml:space="preserve">.5.9各级政府采购监管部门认定的其他失信行为。</w:t>
      </w:r>
      <w:r>
        <w:rPr>
          <w:rFonts w:hint="eastAsia" w:ascii="仿宋" w:hAnsi="仿宋" w:eastAsia="仿宋"/>
          <w:b w:val="0"/>
          <w:bCs/>
          <w:sz w:val="24"/>
          <w:szCs w:val="24"/>
          <w:highlight w:val="none"/>
          <w:lang w:eastAsia="zh-CN"/>
        </w:rPr>
      </w:r>
      <w:r/>
    </w:p>
    <w:p>
      <w:pPr>
        <w:pStyle w:val="729"/>
        <w:numPr>
          <w:ilvl w:val="0"/>
          <w:numId w:val="0"/>
        </w:numPr>
        <w:ind w:left="120"/>
        <w:spacing w:line="360" w:lineRule="auto"/>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.有下列情形之一的，视为磋商供应商串通投标，其磋商文件无效：</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.1不同磋商供应商的磋商响应文件由同一单位或者个人编制（注：同一台电脑生成磋商响应文件或同一台电脑上传磋商响应文件等情况均视为磋商响应文件由同一单位或者个人编制）；</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.2不同磋商供应商委托同一单位或者个人办理磋商事宜；</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.3不同磋商供应商的磋商响应文件载明的项目管理成员或者联系人员为同一人；</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.4不同磋商供应商的磋商响应文件异常一致或者投标报价呈规律性差异；　</w:t>
      </w:r>
      <w:r>
        <w:rPr>
          <w:rFonts w:hint="eastAsia" w:ascii="仿宋" w:hAnsi="仿宋" w:eastAsia="仿宋"/>
          <w:b/>
          <w:sz w:val="24"/>
          <w:szCs w:val="24"/>
          <w:highlight w:val="none"/>
          <w:lang w:eastAsia="zh-CN"/>
        </w:rPr>
      </w:r>
      <w:r/>
    </w:p>
    <w:p>
      <w:pPr>
        <w:pStyle w:val="729"/>
        <w:numPr>
          <w:ilvl w:val="0"/>
          <w:numId w:val="0"/>
        </w:numPr>
        <w:ind w:left="119" w:firstLine="482"/>
        <w:keepLines w:val="0"/>
        <w:keepNext w:val="0"/>
        <w:pageBreakBefore w:val="0"/>
        <w:spacing w:line="360" w:lineRule="auto"/>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lang w:val="en-US" w:eastAsia="zh-CN"/>
        </w:rPr>
        <w:t xml:space="preserve">41</w:t>
      </w:r>
      <w:r>
        <w:rPr>
          <w:rFonts w:hint="eastAsia" w:ascii="仿宋" w:hAnsi="仿宋" w:eastAsia="仿宋"/>
          <w:b/>
          <w:sz w:val="24"/>
          <w:szCs w:val="24"/>
          <w:highlight w:val="none"/>
          <w:lang w:eastAsia="zh-CN"/>
        </w:rPr>
        <w:t xml:space="preserve">.5不同磋商供应商的磋商响应文件相互混装。</w:t>
      </w:r>
      <w:r>
        <w:rPr>
          <w:rFonts w:hint="eastAsia" w:ascii="仿宋" w:hAnsi="仿宋" w:eastAsia="仿宋"/>
          <w:b/>
          <w:sz w:val="24"/>
          <w:szCs w:val="24"/>
          <w:highlight w:val="none"/>
          <w:lang w:eastAsia="zh-CN"/>
        </w:rPr>
      </w:r>
      <w:r/>
    </w:p>
    <w:p>
      <w:pPr>
        <w:pStyle w:val="920"/>
        <w:ind w:left="420"/>
        <w:tabs>
          <w:tab w:val="left" w:pos="1110" w:leader="none"/>
        </w:tabs>
        <w:rPr>
          <w:rFonts w:hint="eastAsia"/>
          <w:highlight w:val="none"/>
        </w:rPr>
      </w:pPr>
      <w:r>
        <w:rPr>
          <w:rFonts w:hint="eastAsia"/>
          <w:highlight w:val="none"/>
        </w:rPr>
      </w:r>
      <w:r/>
    </w:p>
    <w:p>
      <w:pPr>
        <w:pStyle w:val="729"/>
        <w:jc w:val="center"/>
        <w:spacing w:line="360" w:lineRule="auto"/>
        <w:rPr>
          <w:highlight w:val="none"/>
        </w:rPr>
        <w:outlineLvl w:val="0"/>
      </w:pPr>
      <w:r>
        <w:rPr>
          <w:highlight w:val="none"/>
        </w:rPr>
        <w:br w:type="page" w:clear="all"/>
      </w:r>
      <w:bookmarkStart w:id="2" w:name="_Toc2527"/>
      <w:r>
        <w:rPr>
          <w:rFonts w:hint="eastAsia" w:ascii="仿宋" w:hAnsi="仿宋" w:eastAsia="仿宋"/>
          <w:b/>
          <w:sz w:val="36"/>
          <w:szCs w:val="36"/>
          <w:highlight w:val="none"/>
        </w:rPr>
        <w:t xml:space="preserve">第三章  评标标准</w:t>
      </w:r>
      <w:bookmarkEnd w:id="2"/>
      <w:r>
        <w:rPr>
          <w:highlight w:val="none"/>
        </w:rPr>
      </w:r>
      <w:r/>
    </w:p>
    <w:p>
      <w:pPr>
        <w:pStyle w:val="729"/>
        <w:ind w:firstLine="539"/>
        <w:spacing w:line="360" w:lineRule="auto"/>
        <w:rPr>
          <w:highlight w:val="none"/>
        </w:rPr>
      </w:pPr>
      <w:r>
        <w:rPr>
          <w:rFonts w:hint="eastAsia" w:ascii="仿宋" w:hAnsi="仿宋" w:eastAsia="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r>
        <w:rPr>
          <w:highlight w:val="none"/>
        </w:rPr>
      </w:r>
      <w:r/>
    </w:p>
    <w:p>
      <w:pPr>
        <w:pStyle w:val="729"/>
        <w:ind w:firstLine="539"/>
        <w:spacing w:line="360" w:lineRule="auto"/>
        <w:rPr>
          <w:highlight w:val="none"/>
        </w:rPr>
      </w:pPr>
      <w:r>
        <w:rPr>
          <w:rFonts w:hint="eastAsia" w:ascii="仿宋" w:hAnsi="仿宋" w:eastAsia="仿宋"/>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highlight w:val="none"/>
        </w:rPr>
      </w:r>
      <w:r/>
    </w:p>
    <w:p>
      <w:pPr>
        <w:pStyle w:val="729"/>
        <w:ind w:firstLine="539"/>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三、评审方法与评审标准（本评标标准的总分为100分）。</w:t>
      </w:r>
      <w:r>
        <w:rPr>
          <w:rFonts w:ascii="仿宋" w:hAnsi="仿宋" w:eastAsia="仿宋"/>
          <w:sz w:val="24"/>
          <w:szCs w:val="24"/>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670"/>
        <w:gridCol w:w="6973"/>
      </w:tblGrid>
      <w:tr>
        <w:trPr>
          <w:trHeight w:val="447"/>
        </w:trPr>
        <w:tc>
          <w:tcPr>
            <w:gridSpan w:val="2"/>
            <w:tcW w:w="2212" w:type="dxa"/>
            <w:vAlign w:val="center"/>
            <w:textDirection w:val="lrTb"/>
            <w:noWrap w:val="false"/>
          </w:tcPr>
          <w:p>
            <w:pPr>
              <w:pStyle w:val="729"/>
              <w:jc w:val="center"/>
              <w:rPr>
                <w:rFonts w:ascii="仿宋" w:hAnsi="仿宋" w:eastAsia="仿宋"/>
                <w:sz w:val="24"/>
                <w:szCs w:val="24"/>
                <w:highlight w:val="none"/>
              </w:rPr>
            </w:pPr>
            <w:r>
              <w:rPr>
                <w:rFonts w:hint="eastAsia" w:ascii="仿宋" w:hAnsi="仿宋" w:eastAsia="仿宋"/>
                <w:sz w:val="24"/>
                <w:szCs w:val="24"/>
                <w:highlight w:val="none"/>
              </w:rPr>
              <w:t xml:space="preserve">分值</w:t>
            </w:r>
            <w:r>
              <w:rPr>
                <w:rFonts w:ascii="仿宋" w:hAnsi="仿宋" w:eastAsia="仿宋"/>
                <w:sz w:val="24"/>
                <w:szCs w:val="24"/>
                <w:highlight w:val="none"/>
              </w:rPr>
            </w:r>
            <w:r/>
          </w:p>
        </w:tc>
        <w:tc>
          <w:tcPr>
            <w:tcW w:w="6973" w:type="dxa"/>
            <w:vAlign w:val="center"/>
            <w:textDirection w:val="lrTb"/>
            <w:noWrap w:val="false"/>
          </w:tcPr>
          <w:p>
            <w:pPr>
              <w:pStyle w:val="729"/>
              <w:jc w:val="center"/>
              <w:rPr>
                <w:rFonts w:ascii="仿宋" w:hAnsi="仿宋" w:eastAsia="仿宋"/>
                <w:sz w:val="24"/>
                <w:szCs w:val="24"/>
                <w:highlight w:val="none"/>
              </w:rPr>
            </w:pPr>
            <w:r>
              <w:rPr>
                <w:rFonts w:hint="eastAsia" w:ascii="仿宋" w:hAnsi="仿宋" w:eastAsia="仿宋"/>
                <w:sz w:val="24"/>
                <w:szCs w:val="24"/>
                <w:highlight w:val="none"/>
              </w:rPr>
              <w:t xml:space="preserve">评审因素</w:t>
            </w:r>
            <w:r>
              <w:rPr>
                <w:rFonts w:ascii="仿宋" w:hAnsi="仿宋" w:eastAsia="仿宋"/>
                <w:sz w:val="24"/>
                <w:szCs w:val="24"/>
                <w:highlight w:val="none"/>
              </w:rPr>
            </w:r>
            <w:r/>
          </w:p>
        </w:tc>
      </w:tr>
      <w:tr>
        <w:trPr>
          <w:trHeight w:val="1121"/>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价格</w:t>
            </w:r>
            <w:r>
              <w:rPr>
                <w:rFonts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val="en-US" w:eastAsia="zh-CN"/>
              </w:rPr>
              <w:t xml:space="preserve">0</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满足招标文件要求且投标报价最低的</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报价为评标基准价，其价格分为满分。其他</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的价格分统一按照下列公式计算：报价得分＝（评标基准价／投标报价）×30。</w:t>
            </w:r>
            <w:r>
              <w:rPr>
                <w:rFonts w:hint="eastAsia" w:ascii="仿宋" w:hAnsi="仿宋" w:eastAsia="仿宋"/>
                <w:sz w:val="24"/>
                <w:szCs w:val="24"/>
                <w:highlight w:val="none"/>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tc>
      </w:tr>
      <w:tr>
        <w:trPr>
          <w:trHeight w:val="4291"/>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综合实力</w:t>
            </w:r>
            <w:r>
              <w:rPr>
                <w:rFonts w:ascii="仿宋" w:hAnsi="仿宋" w:eastAsia="仿宋"/>
                <w:sz w:val="24"/>
                <w:szCs w:val="24"/>
                <w:highlight w:val="none"/>
                <w:lang w:val="en-US" w:eastAsia="zh-CN"/>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或所投产品的制造商具备质量管理体系认证证书、环境管理体系认证证书、职业健康安全管理体系认证证书的，每提供1项得1分，最高得3分。（证书覆盖业务范围至少包含午休课桌、椅）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或所投产品的制造商具备“中国环境标志认证”的，得2分。（认证产品类别至少包含：午休课桌、椅)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或所投产品制造商具有有效期内符合GB/T 1741-2020标准的《家具防霉产品认证证书》、符合GB/T 35607-2017 标准的《家具中有害物质限量认证证书》每提供1个得2分，共4分。（认证产品单元至少包含：午休课桌、椅)</w:t>
            </w:r>
            <w:r>
              <w:rPr>
                <w:rFonts w:hint="eastAsia" w:ascii="仿宋" w:hAnsi="仿宋" w:eastAsia="仿宋"/>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注：以上材料需原件扫描件上传至电子响应文件内并加盖供应商电子签章，否则该项不得分。以上所有证书，成交公示期内必须提供原件核查。</w:t>
            </w:r>
            <w:r>
              <w:rPr>
                <w:rFonts w:hint="eastAsia" w:ascii="仿宋" w:hAnsi="仿宋" w:eastAsia="仿宋"/>
                <w:b/>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r>
      <w:tr>
        <w:trPr>
          <w:trHeight w:val="2816"/>
        </w:trPr>
        <w:tc>
          <w:tcPr>
            <w:tcW w:w="542"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tc>
        <w:tc>
          <w:tcPr>
            <w:tcW w:w="1670" w:type="dxa"/>
            <w:vAlign w:val="center"/>
            <w:textDirection w:val="lrTb"/>
            <w:noWrap w:val="false"/>
          </w:tcPr>
          <w:p>
            <w:pPr>
              <w:pStyle w:val="729"/>
              <w:spacing w:line="360" w:lineRule="auto"/>
              <w:rPr>
                <w:rFonts w:ascii="仿宋" w:hAnsi="仿宋" w:eastAsia="仿宋"/>
                <w:sz w:val="24"/>
                <w:szCs w:val="24"/>
                <w:highlight w:val="none"/>
              </w:rPr>
            </w:pPr>
            <w:r>
              <w:rPr>
                <w:rFonts w:hint="eastAsia" w:ascii="宋体" w:hAnsi="宋体" w:cs="宋体"/>
                <w:sz w:val="24"/>
                <w:szCs w:val="24"/>
                <w:highlight w:val="none"/>
              </w:rPr>
              <w:t xml:space="preserve"> </w:t>
            </w:r>
            <w:r>
              <w:rPr>
                <w:rFonts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技术</w:t>
            </w:r>
            <w:r>
              <w:rPr>
                <w:rFonts w:hint="eastAsia"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参数</w:t>
            </w:r>
            <w:r>
              <w:rPr>
                <w:rFonts w:hint="eastAsia" w:ascii="仿宋" w:hAnsi="仿宋" w:eastAsia="仿宋"/>
                <w:sz w:val="24"/>
                <w:szCs w:val="24"/>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响应</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（23分）</w:t>
            </w:r>
            <w:r>
              <w:rPr>
                <w:rFonts w:ascii="仿宋" w:hAnsi="仿宋" w:eastAsia="仿宋"/>
                <w:sz w:val="24"/>
                <w:szCs w:val="24"/>
                <w:highlight w:val="none"/>
              </w:rPr>
            </w:r>
            <w:r/>
          </w:p>
        </w:tc>
        <w:tc>
          <w:tcPr>
            <w:tcW w:w="6973" w:type="dxa"/>
            <w:vAlign w:val="center"/>
            <w:textDirection w:val="lrTb"/>
            <w:noWrap w:val="false"/>
          </w:tcPr>
          <w:p>
            <w:pPr>
              <w:pStyle w:val="729"/>
              <w:numPr>
                <w:ilvl w:val="0"/>
                <w:numId w:val="3"/>
              </w:numP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采购技术参数要求</w:t>
            </w:r>
            <w:r>
              <w:rPr>
                <w:rFonts w:hint="eastAsia" w:ascii="仿宋" w:hAnsi="仿宋" w:eastAsia="仿宋"/>
                <w:sz w:val="24"/>
                <w:szCs w:val="24"/>
                <w:highlight w:val="none"/>
                <w:lang w:val="en-US" w:eastAsia="zh-CN"/>
              </w:rPr>
              <w:t xml:space="preserve">中</w:t>
            </w:r>
            <w:r>
              <w:rPr>
                <w:rFonts w:hint="eastAsia" w:ascii="仿宋" w:hAnsi="仿宋" w:eastAsia="仿宋"/>
                <w:sz w:val="24"/>
                <w:szCs w:val="24"/>
                <w:highlight w:val="none"/>
              </w:rPr>
              <w:t xml:space="preserve">技术参数及功能要求中带▲为重要技术参数，</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提供的佐证材料需能证明相关技术参数满足相应要求，每条1.5分，共计12条，共18分</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eastAsia="zh-CN"/>
              </w:rPr>
            </w:r>
            <w:r/>
          </w:p>
          <w:p>
            <w:pPr>
              <w:pStyle w:val="729"/>
              <w:numPr>
                <w:ilvl w:val="0"/>
                <w:numId w:val="3"/>
              </w:numP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采购技术参数要求</w:t>
            </w:r>
            <w:r>
              <w:rPr>
                <w:rFonts w:hint="eastAsia" w:ascii="仿宋" w:hAnsi="仿宋" w:eastAsia="仿宋"/>
                <w:sz w:val="24"/>
                <w:szCs w:val="24"/>
                <w:highlight w:val="none"/>
                <w:lang w:val="en-US" w:eastAsia="zh-CN"/>
              </w:rPr>
              <w:t xml:space="preserve">中</w:t>
            </w:r>
            <w:r>
              <w:rPr>
                <w:rFonts w:hint="eastAsia" w:ascii="仿宋" w:hAnsi="仿宋" w:eastAsia="仿宋"/>
                <w:sz w:val="24"/>
                <w:szCs w:val="24"/>
                <w:highlight w:val="none"/>
                <w:lang w:eastAsia="zh-CN"/>
              </w:rPr>
              <w:t xml:space="preserve">技术参数及功能要求不带▲的为基本技术参数，供应商自行提供能够满足技术要求的佐证材料，每条1分，共计5条，共5分。</w:t>
            </w:r>
            <w:r>
              <w:rPr>
                <w:rFonts w:hint="eastAsia" w:ascii="仿宋" w:hAnsi="仿宋" w:eastAsia="仿宋"/>
                <w:sz w:val="24"/>
                <w:szCs w:val="24"/>
                <w:highlight w:val="none"/>
                <w:lang w:eastAsia="zh-CN"/>
              </w:rPr>
            </w:r>
            <w:r/>
          </w:p>
          <w:p>
            <w:pPr>
              <w:pStyle w:val="729"/>
              <w:ind w:firstLine="480"/>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tc>
      </w:tr>
      <w:tr>
        <w:trPr>
          <w:trHeight w:val="649"/>
        </w:trPr>
        <w:tc>
          <w:tcPr>
            <w:tcW w:w="542"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670"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午休课桌椅成品检测报告（成套或课桌和课椅分别都满足要求）（</w:t>
            </w:r>
            <w:r>
              <w:rPr>
                <w:rFonts w:hint="eastAsia" w:ascii="仿宋" w:hAnsi="仿宋" w:eastAsia="仿宋"/>
                <w:sz w:val="24"/>
                <w:szCs w:val="24"/>
                <w:highlight w:val="none"/>
                <w:lang w:val="en-US" w:eastAsia="zh-CN"/>
              </w:rPr>
              <w:t xml:space="preserve">12</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或所投产品制造商出具的成品课桌椅符合GB/T 46016-2025标准的检测报告，至少含有以下检测内容且检测结果为符合或合格：</w:t>
            </w:r>
            <w:r>
              <w:rPr>
                <w:rFonts w:hint="eastAsia" w:ascii="仿宋" w:hAnsi="仿宋" w:eastAsia="仿宋"/>
                <w:sz w:val="24"/>
                <w:szCs w:val="24"/>
                <w:highlight w:val="none"/>
              </w:rPr>
            </w:r>
            <w:r/>
          </w:p>
          <w:p>
            <w:pPr>
              <w:pStyle w:val="729"/>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（1）外观性能、（2）主要尺寸及其偏差、（3）形状位置公差、（4）材料要求、（5）表面理化性能、（6）力学性能、（7）结构安全、（8）有害物质限量。每有一项符合或合格得0.5分，最高得4分。</w:t>
            </w:r>
            <w:r>
              <w:rPr>
                <w:rFonts w:hint="eastAsia" w:ascii="仿宋" w:hAnsi="仿宋" w:eastAsia="仿宋"/>
                <w:sz w:val="24"/>
                <w:szCs w:val="24"/>
                <w:highlight w:val="none"/>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r>
            <w:r/>
          </w:p>
        </w:tc>
      </w:tr>
      <w:tr>
        <w:trPr>
          <w:trHeight w:val="649"/>
        </w:trPr>
        <w:tc>
          <w:tcPr>
            <w:tcW w:w="542" w:type="dxa"/>
            <w:vAlign w:val="center"/>
            <w:vMerge w:val="continue"/>
            <w:textDirection w:val="lrTb"/>
            <w:noWrap w:val="false"/>
          </w:tcPr>
          <w:p>
            <w:pPr>
              <w:pStyle w:val="729"/>
              <w:spacing w:line="360" w:lineRule="auto"/>
              <w:rPr>
                <w:highlight w:val="none"/>
              </w:rPr>
            </w:pPr>
            <w:r>
              <w:rPr>
                <w:highlight w:val="none"/>
              </w:rPr>
            </w:r>
            <w:r/>
          </w:p>
        </w:tc>
        <w:tc>
          <w:tcPr>
            <w:tcW w:w="1670" w:type="dxa"/>
            <w:vAlign w:val="center"/>
            <w:vMerge w:val="continue"/>
            <w:textDirection w:val="lrTb"/>
            <w:noWrap w:val="false"/>
          </w:tcPr>
          <w:p>
            <w:pPr>
              <w:pStyle w:val="729"/>
              <w:spacing w:line="360" w:lineRule="auto"/>
              <w:rPr>
                <w:highlight w:val="none"/>
              </w:rPr>
            </w:pPr>
            <w:r>
              <w:rPr>
                <w:highlight w:val="none"/>
              </w:rPr>
            </w:r>
            <w:r/>
          </w:p>
        </w:tc>
        <w:tc>
          <w:tcPr>
            <w:tcW w:w="6973" w:type="dxa"/>
            <w:vAlign w:val="center"/>
            <w:textDirection w:val="lrTb"/>
            <w:noWrap w:val="false"/>
          </w:tcPr>
          <w:p>
            <w:pPr>
              <w:pStyle w:val="729"/>
              <w:numPr>
                <w:ilvl w:val="0"/>
                <w:numId w:val="4"/>
              </w:numPr>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或所投产品制造商出具塑料件多溴联苯和多溴二苯醚的检测报告，检测方法依据</w:t>
            </w:r>
            <w:r>
              <w:rPr>
                <w:rFonts w:hint="eastAsia" w:ascii="仿宋" w:hAnsi="仿宋" w:eastAsia="仿宋"/>
                <w:color w:val="000000"/>
                <w:sz w:val="24"/>
                <w:szCs w:val="24"/>
                <w:highlight w:val="none"/>
              </w:rPr>
              <w:t xml:space="preserve">GB/T37639-2019</w:t>
            </w:r>
            <w:r>
              <w:rPr>
                <w:rFonts w:hint="eastAsia" w:ascii="仿宋" w:hAnsi="仿宋" w:eastAsia="仿宋"/>
                <w:sz w:val="24"/>
                <w:szCs w:val="24"/>
                <w:highlight w:val="none"/>
              </w:rPr>
              <w:t xml:space="preserve">，多溴联苯和多溴二苯醚的检测结果均为符合或合格，得2分。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或所投产品制造商出具的成品课桌椅塑料件符合GB/T 43355-2023标准的检测报告，检测结果抗病毒活性率为合格级及以上，得2分。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或所投产品制造商出具的成品课桌椅塑料件符合GB/T 43355-2023标准的检测报告，检测结果为抗菌率≥99% 和抗菌活性值R≥2.0，得2分。</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649"/>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4"/>
              </w:numPr>
              <w:ind w:left="0" w:firstLine="0"/>
              <w:spacing w:line="360" w:lineRule="auto"/>
              <w:tabs>
                <w:tab w:val="left" w:pos="312"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或所投产品制造商出具的成品课桌椅桌架、椅架符合GB/T 3325-2024标准的检测报告，检测结果为金属喷漆（塑）层的4项指标均为符合或合格，得2分。</w:t>
            </w:r>
            <w:r>
              <w:rPr>
                <w:rFonts w:hint="eastAsia" w:ascii="仿宋" w:hAnsi="仿宋" w:eastAsia="仿宋"/>
                <w:sz w:val="24"/>
                <w:szCs w:val="24"/>
                <w:highlight w:val="none"/>
              </w:rPr>
            </w:r>
            <w:r/>
          </w:p>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注：以上材料需原件扫描件上传至电子响应文件，并加盖供应商电子签章，否则该项不得分。以上所有检测报告，成交公示期内必须提供原件核查。</w:t>
            </w:r>
            <w:r>
              <w:rPr>
                <w:rFonts w:hint="eastAsia" w:ascii="仿宋" w:hAnsi="仿宋" w:eastAsia="仿宋"/>
                <w:b/>
                <w:sz w:val="24"/>
                <w:szCs w:val="24"/>
                <w:highlight w:val="none"/>
              </w:rPr>
            </w:r>
            <w:r/>
          </w:p>
        </w:tc>
      </w:tr>
      <w:tr>
        <w:trPr>
          <w:trHeight w:val="710"/>
        </w:trPr>
        <w:tc>
          <w:tcPr>
            <w:tcW w:w="542" w:type="dxa"/>
            <w:vAlign w:val="center"/>
            <w:textDirection w:val="lrTb"/>
            <w:noWrap w:val="false"/>
          </w:tcPr>
          <w:p>
            <w:pPr>
              <w:pStyle w:val="729"/>
              <w:jc w:val="center"/>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lang w:eastAsia="zh-CN"/>
              </w:rPr>
            </w:r>
            <w:r/>
          </w:p>
        </w:tc>
        <w:tc>
          <w:tcPr>
            <w:tcW w:w="1670" w:type="dxa"/>
            <w:vAlign w:val="center"/>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业绩</w:t>
            </w:r>
            <w:r>
              <w:rPr>
                <w:rFonts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spacing w:line="360" w:lineRule="auto"/>
              <w:rPr>
                <w:rFonts w:ascii="仿宋" w:hAnsi="仿宋" w:eastAsia="仿宋"/>
                <w:sz w:val="24"/>
                <w:szCs w:val="24"/>
                <w:highlight w:val="none"/>
                <w:lang w:val="en-US" w:eastAsia="zh-CN"/>
              </w:rPr>
            </w:pPr>
            <w:r>
              <w:rPr>
                <w:rFonts w:hint="eastAsia" w:ascii="仿宋" w:hAnsi="仿宋" w:eastAsia="仿宋"/>
                <w:sz w:val="24"/>
                <w:szCs w:val="24"/>
                <w:highlight w:val="none"/>
              </w:rPr>
              <w:t xml:space="preserve">2023年1月1日以来（以合同签订时间为准），</w:t>
            </w:r>
            <w:r>
              <w:rPr>
                <w:rFonts w:hint="eastAsia" w:ascii="仿宋" w:hAnsi="仿宋" w:eastAsia="仿宋"/>
                <w:sz w:val="24"/>
                <w:szCs w:val="24"/>
                <w:highlight w:val="none"/>
                <w:lang w:eastAsia="zh-CN"/>
              </w:rPr>
              <w:t xml:space="preserve">供应商</w:t>
            </w:r>
            <w:r>
              <w:rPr>
                <w:rFonts w:hint="eastAsia" w:ascii="仿宋" w:hAnsi="仿宋" w:eastAsia="仿宋"/>
                <w:sz w:val="24"/>
                <w:szCs w:val="24"/>
                <w:highlight w:val="none"/>
              </w:rPr>
              <w:t xml:space="preserve">或所投产品的制造商具</w:t>
            </w:r>
            <w:r>
              <w:rPr>
                <w:rFonts w:hint="eastAsia" w:ascii="仿宋" w:hAnsi="仿宋" w:eastAsia="仿宋"/>
                <w:sz w:val="24"/>
                <w:szCs w:val="24"/>
                <w:highlight w:val="none"/>
                <w:lang w:val="en-US" w:eastAsia="zh-CN"/>
              </w:rPr>
              <w:t xml:space="preserve">有</w:t>
            </w:r>
            <w:r>
              <w:rPr>
                <w:rFonts w:hint="eastAsia" w:ascii="仿宋" w:hAnsi="仿宋" w:eastAsia="仿宋"/>
                <w:sz w:val="24"/>
                <w:szCs w:val="24"/>
                <w:highlight w:val="none"/>
              </w:rPr>
              <w:t xml:space="preserve">项目</w:t>
            </w:r>
            <w:r>
              <w:rPr>
                <w:rFonts w:hint="eastAsia" w:ascii="仿宋" w:hAnsi="仿宋" w:eastAsia="仿宋"/>
                <w:sz w:val="24"/>
                <w:szCs w:val="24"/>
                <w:highlight w:val="none"/>
                <w:lang w:val="en-US" w:eastAsia="zh-CN"/>
              </w:rPr>
              <w:t xml:space="preserve">类似</w:t>
            </w:r>
            <w:r>
              <w:rPr>
                <w:rFonts w:hint="eastAsia" w:ascii="仿宋" w:hAnsi="仿宋" w:eastAsia="仿宋"/>
                <w:sz w:val="24"/>
                <w:szCs w:val="24"/>
                <w:highlight w:val="none"/>
              </w:rPr>
              <w:t xml:space="preserve">业绩，每提供一个得 1分，最高得2分。 </w:t>
            </w:r>
            <w:r>
              <w:rPr>
                <w:rFonts w:ascii="仿宋" w:hAnsi="仿宋" w:eastAsia="仿宋"/>
                <w:sz w:val="24"/>
                <w:szCs w:val="24"/>
                <w:highlight w:val="none"/>
                <w:lang w:val="en-US" w:eastAsia="zh-CN"/>
              </w:rPr>
            </w:r>
            <w:r/>
          </w:p>
          <w:p>
            <w:pPr>
              <w:pStyle w:val="729"/>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（需提供合同扫描件，合同须能反映项目名称、主要标的物，签订时间和签章</w:t>
            </w:r>
            <w:r>
              <w:rPr>
                <w:rFonts w:hint="eastAsia" w:ascii="仿宋" w:hAnsi="仿宋" w:eastAsia="仿宋"/>
                <w:b/>
                <w:bCs/>
                <w:sz w:val="24"/>
                <w:szCs w:val="24"/>
                <w:highlight w:val="none"/>
                <w:lang w:val="en-US" w:eastAsia="zh-CN"/>
              </w:rPr>
              <w:t xml:space="preserve">/或盖章</w:t>
            </w:r>
            <w:r>
              <w:rPr>
                <w:rFonts w:hint="eastAsia" w:ascii="仿宋" w:hAnsi="仿宋" w:eastAsia="仿宋"/>
                <w:b/>
                <w:bCs/>
                <w:sz w:val="24"/>
                <w:szCs w:val="24"/>
                <w:highlight w:val="none"/>
              </w:rPr>
              <w:t xml:space="preserve">清晰可见，未提供或提供内容不符合则不得分。）</w:t>
            </w:r>
            <w:r>
              <w:rPr>
                <w:rFonts w:hint="eastAsia" w:ascii="仿宋" w:hAnsi="仿宋" w:eastAsia="仿宋"/>
                <w:b/>
                <w:bCs/>
                <w:sz w:val="24"/>
                <w:szCs w:val="24"/>
                <w:highlight w:val="none"/>
              </w:rPr>
            </w:r>
            <w:r/>
          </w:p>
          <w:p>
            <w:pPr>
              <w:pStyle w:val="729"/>
              <w:ind w:firstLine="480"/>
              <w:spacing w:line="360" w:lineRule="auto"/>
              <w:rPr>
                <w:rFonts w:ascii="仿宋" w:hAnsi="仿宋" w:eastAsia="仿宋"/>
                <w:b/>
                <w:bCs/>
                <w:sz w:val="24"/>
                <w:szCs w:val="24"/>
                <w:highlight w:val="none"/>
                <w:lang w:val="en-US" w:eastAsia="zh-CN"/>
              </w:rPr>
            </w:pPr>
            <w:r>
              <w:rPr>
                <w:rFonts w:ascii="仿宋" w:hAnsi="仿宋" w:eastAsia="仿宋"/>
                <w:b/>
                <w:bCs/>
                <w:sz w:val="24"/>
                <w:szCs w:val="24"/>
                <w:highlight w:val="none"/>
                <w:lang w:val="en-US" w:eastAsia="zh-CN"/>
              </w:rPr>
            </w:r>
            <w:r/>
          </w:p>
        </w:tc>
      </w:tr>
      <w:tr>
        <w:trPr>
          <w:trHeight w:val="2638"/>
        </w:trPr>
        <w:tc>
          <w:tcPr>
            <w:tcW w:w="542" w:type="dxa"/>
            <w:vAlign w:val="center"/>
            <w:vMerge w:val="restart"/>
            <w:textDirection w:val="lrTb"/>
            <w:noWrap w:val="false"/>
          </w:tcPr>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W w:w="1670" w:type="dxa"/>
            <w:vAlign w:val="center"/>
            <w:vMerge w:val="restart"/>
            <w:textDirection w:val="lrTb"/>
            <w:noWrap w:val="false"/>
          </w:tcPr>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方案</w:t>
            </w:r>
            <w:r>
              <w:rPr>
                <w:rFonts w:hint="eastAsia" w:ascii="仿宋" w:hAnsi="仿宋" w:eastAsia="仿宋"/>
                <w:sz w:val="24"/>
                <w:szCs w:val="24"/>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24</w:t>
            </w:r>
            <w:r>
              <w:rPr>
                <w:rFonts w:hint="eastAsia" w:ascii="仿宋" w:hAnsi="仿宋" w:eastAsia="仿宋"/>
                <w:sz w:val="24"/>
                <w:szCs w:val="24"/>
                <w:highlight w:val="none"/>
              </w:rPr>
              <w:t xml:space="preserve">分）</w:t>
            </w:r>
            <w:r>
              <w:rPr>
                <w:rFonts w:ascii="仿宋" w:hAnsi="仿宋" w:eastAsia="仿宋"/>
                <w:sz w:val="24"/>
                <w:szCs w:val="24"/>
                <w:highlight w:val="none"/>
              </w:rPr>
            </w:r>
            <w:r/>
          </w:p>
        </w:tc>
        <w:tc>
          <w:tcPr>
            <w:tcW w:w="6973" w:type="dxa"/>
            <w:vAlign w:val="center"/>
            <w:textDirection w:val="lrTb"/>
            <w:noWrap w:val="false"/>
          </w:tcPr>
          <w:p>
            <w:pPr>
              <w:pStyle w:val="729"/>
              <w:numPr>
                <w:ilvl w:val="0"/>
                <w:numId w:val="5"/>
              </w:numPr>
              <w:spacing w:line="360" w:lineRule="auto"/>
              <w:tabs>
                <w:tab w:val="left" w:pos="312"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项目组织实施方案（8分）</w:t>
            </w:r>
            <w:r>
              <w:rPr>
                <w:rFonts w:hint="eastAsia" w:ascii="仿宋" w:hAnsi="仿宋" w:eastAsia="仿宋"/>
                <w:sz w:val="24"/>
                <w:szCs w:val="24"/>
                <w:highlight w:val="none"/>
                <w:lang w:val="en-US" w:eastAsia="zh-CN"/>
              </w:rPr>
            </w:r>
            <w:r/>
          </w:p>
          <w:p>
            <w:pPr>
              <w:pStyle w:val="729"/>
              <w:ind w:firstLine="442"/>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评标委员会从方案的周密性、协调性与可操作性上对供应商提供的方案进行评价打分：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成一个完整、智能、可验证的项目管理体系。针对学校的差异，设计了定制化执行子方案；运用先进工具进行全流程监控与调度；风险预案周全详细；能够提供类似项目组织实施的成功经验；方案针对性极强。得8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细致、合理，展现了优秀的协同规划能力。有清晰的阶段性目标、人员分工与详实的进度计划；针对不同学校有相应的安排；沟通与应急机制健全，能有效应对常见突发情况；提供了类似项目实施经验；方案整体优秀。得7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方案结构完整，具备基本的实施框架。有阶段性目标、人员分工与进度计划；能考虑到多校配送的实际需求；有沟通机制和风险预案；有项目实施相关经验；方案整体上可执行。得5分。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方案构思基本全面，内容不够充实。有实施步骤，有计划、分工和进度安排；能考虑多校协调，风险和相应机制针对性不强，项目实施经验不足；方案可操作性一般。得3分。</w:t>
            </w:r>
            <w:r>
              <w:rPr>
                <w:rFonts w:hint="eastAsia" w:ascii="仿宋" w:hAnsi="仿宋" w:eastAsia="仿宋"/>
                <w:color w:val="000000"/>
                <w:sz w:val="24"/>
                <w:szCs w:val="24"/>
                <w:highlight w:val="none"/>
                <w:lang w:val="en-US" w:eastAsia="zh-CN" w:bidi="ar-SA"/>
              </w:rPr>
            </w:r>
            <w:r/>
          </w:p>
          <w:p>
            <w:pPr>
              <w:pStyle w:val="729"/>
              <w:ind w:firstLine="440"/>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方案内容不太全面，内容流于形式。实施步骤描述笼统，实施方法、计划或分工实用性不强，风险和相应机制不太具备指导性；方案不太能够满足需求。得1分。</w:t>
            </w:r>
            <w:r>
              <w:rPr>
                <w:rFonts w:hint="eastAsia" w:ascii="仿宋" w:hAnsi="仿宋" w:eastAsia="仿宋"/>
                <w:color w:val="000000"/>
                <w:sz w:val="24"/>
                <w:szCs w:val="24"/>
                <w:highlight w:val="none"/>
                <w:lang w:val="en-US" w:eastAsia="zh-CN" w:bidi="ar-SA"/>
              </w:rPr>
            </w:r>
            <w:r/>
          </w:p>
          <w:p>
            <w:pPr>
              <w:pStyle w:val="729"/>
              <w:numPr>
                <w:ilvl w:val="0"/>
                <w:numId w:val="0"/>
              </w:numPr>
              <w:spacing w:line="360" w:lineRule="auto"/>
              <w:rPr>
                <w:rFonts w:ascii="仿宋" w:hAnsi="仿宋" w:eastAsia="仿宋"/>
                <w:sz w:val="24"/>
                <w:szCs w:val="24"/>
                <w:highlight w:val="none"/>
                <w:lang w:val="en-US" w:eastAsia="zh-CN"/>
              </w:rPr>
            </w:pPr>
            <w:r>
              <w:rPr>
                <w:rFonts w:hint="eastAsia" w:ascii="仿宋" w:hAnsi="仿宋" w:eastAsia="仿宋"/>
                <w:color w:val="000000"/>
                <w:sz w:val="24"/>
                <w:szCs w:val="24"/>
                <w:highlight w:val="none"/>
                <w:lang w:val="en-US" w:eastAsia="zh-CN" w:bidi="ar-SA"/>
              </w:rPr>
              <w:t xml:space="preserve">方案结构缺失，内容不完整。实施步骤泛泛而谈，无针对性可言；或未提供本项目组织实施方案。得0分。</w:t>
            </w:r>
            <w:r>
              <w:rPr>
                <w:rFonts w:ascii="仿宋" w:hAnsi="仿宋" w:eastAsia="仿宋"/>
                <w:sz w:val="24"/>
                <w:szCs w:val="24"/>
                <w:highlight w:val="none"/>
                <w:lang w:val="en-US" w:eastAsia="zh-CN"/>
              </w:rPr>
            </w:r>
            <w:r/>
          </w:p>
        </w:tc>
      </w:tr>
      <w:tr>
        <w:trPr>
          <w:trHeight w:val="2638"/>
        </w:trPr>
        <w:tc>
          <w:tcPr>
            <w:tcW w:w="542" w:type="dxa"/>
            <w:vAlign w:val="center"/>
            <w:vMerge w:val="continue"/>
            <w:textDirection w:val="lrTb"/>
            <w:noWrap w:val="false"/>
          </w:tcPr>
          <w:p>
            <w:pPr>
              <w:pStyle w:val="729"/>
              <w:spacing w:line="360" w:lineRule="auto"/>
              <w:rPr>
                <w:highlight w:val="none"/>
              </w:rPr>
            </w:pPr>
            <w:r>
              <w:rPr>
                <w:highlight w:val="none"/>
              </w:rPr>
            </w:r>
            <w:r/>
          </w:p>
        </w:tc>
        <w:tc>
          <w:tcPr>
            <w:tcW w:w="1670" w:type="dxa"/>
            <w:vAlign w:val="center"/>
            <w:vMerge w:val="continue"/>
            <w:textDirection w:val="lrTb"/>
            <w:noWrap w:val="false"/>
          </w:tcPr>
          <w:p>
            <w:pPr>
              <w:pStyle w:val="729"/>
              <w:spacing w:line="360" w:lineRule="auto"/>
              <w:rPr>
                <w:highlight w:val="none"/>
              </w:rPr>
            </w:pPr>
            <w:r>
              <w:rPr>
                <w:highlight w:val="none"/>
              </w:rPr>
            </w:r>
            <w:r/>
          </w:p>
        </w:tc>
        <w:tc>
          <w:tcPr>
            <w:tcW w:w="6973" w:type="dxa"/>
            <w:vAlign w:val="center"/>
            <w:textDirection w:val="lrTb"/>
            <w:noWrap w:val="false"/>
          </w:tcPr>
          <w:p>
            <w:pPr>
              <w:pStyle w:val="729"/>
              <w:numPr>
                <w:ilvl w:val="0"/>
                <w:numId w:val="5"/>
              </w:numPr>
              <w:ind w:left="0" w:firstLine="0"/>
              <w:keepLines w:val="0"/>
              <w:keepNext w:val="0"/>
              <w:pageBreakBefore w:val="0"/>
              <w:widowControl w:val="off"/>
              <w:tabs>
                <w:tab w:val="left" w:pos="312" w:leader="none"/>
              </w:tabs>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质量保证措施方案（8分）</w:t>
            </w:r>
            <w:r>
              <w:rPr>
                <w:rFonts w:hint="eastAsia" w:ascii="仿宋" w:hAnsi="仿宋" w:eastAsia="仿宋"/>
                <w:color w:val="000000"/>
                <w:sz w:val="24"/>
                <w:szCs w:val="24"/>
                <w:highlight w:val="none"/>
                <w:lang w:val="en-US" w:eastAsia="zh-CN" w:bidi="ar-SA"/>
              </w:rPr>
            </w:r>
            <w:r/>
          </w:p>
          <w:p>
            <w:pPr>
              <w:pStyle w:val="729"/>
              <w:ind w:firstLine="442"/>
              <w:jc w:val="left"/>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评标委员会从方案的质量管控的体系性、严谨性与可追溯性等方面对供应商提供的方案进行评价打分：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建了卓越、前瞻的质量保障体系。体系设计超越常规，强调“零缺陷”管理，具备完善的关键节点监控、全程质量追溯和持续改进机制；能提供极具说服力的认可材料和高质量履约的相关证明；能提供非常具有针对性措施。得8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方案整体质量保障体系系统且完善。完整覆盖产品全流程管理，关键工序控制点明确；能提供说服力强的认可材料和履约的相关证明；能提供比较具有针对性措施。得7分。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方案提出的质量保障框架基本健全。明确了主要原材料标准、生产工艺要求和成品检验规程；能提供质量保证的相关证明材料；能提供有针对性措施。得5分。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方案对质量把控有一定的要求。列出了部分材质或工艺标准；有质量相关的管控措施和部分证明材料，质量保证的针对性一般。得3分。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方案中质量保证措施不太全面。生产环节的措施和内容空泛，具体标准、方法或控制点描述不全面，质量保证基本没有针对性。得1分。</w:t>
            </w:r>
            <w:r>
              <w:rPr>
                <w:rFonts w:hint="eastAsia" w:ascii="仿宋" w:hAnsi="仿宋" w:eastAsia="仿宋"/>
                <w:color w:val="000000"/>
                <w:sz w:val="24"/>
                <w:szCs w:val="24"/>
                <w:highlight w:val="none"/>
                <w:lang w:val="en-US" w:eastAsia="zh-CN" w:bidi="ar-SA"/>
              </w:rPr>
            </w:r>
            <w:r/>
          </w:p>
          <w:p>
            <w:pPr>
              <w:pStyle w:val="729"/>
              <w:numPr>
                <w:ilvl w:val="0"/>
                <w:numId w:val="0"/>
              </w:numPr>
              <w:keepLines w:val="0"/>
              <w:keepNext w:val="0"/>
              <w:pageBreakBefore w:val="0"/>
              <w:widowControl w:val="off"/>
              <w:rPr>
                <w:rFonts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方案中质量保证措施内容不完整。生产步骤泛泛而谈，质量保证无针对性可言；或未提供本项目质量保证措施方案。得0分。</w:t>
            </w:r>
            <w:r>
              <w:rPr>
                <w:rFonts w:ascii="仿宋" w:hAnsi="仿宋" w:eastAsia="仿宋"/>
                <w:color w:val="000000"/>
                <w:sz w:val="24"/>
                <w:szCs w:val="24"/>
                <w:highlight w:val="none"/>
                <w:lang w:val="en-US" w:eastAsia="zh-CN" w:bidi="ar-SA"/>
              </w:rPr>
            </w:r>
            <w:r/>
          </w:p>
        </w:tc>
      </w:tr>
      <w:tr>
        <w:trPr>
          <w:trHeight w:val="2638"/>
        </w:trPr>
        <w:tc>
          <w:tcPr>
            <w:tcW w:w="542"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1670" w:type="dxa"/>
            <w:vAlign w:val="center"/>
            <w:vMerge w:val="continue"/>
            <w:textDirection w:val="lrTb"/>
            <w:noWrap w:val="false"/>
          </w:tcPr>
          <w:p>
            <w:pPr>
              <w:pStyle w:val="729"/>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r>
            <w:r/>
          </w:p>
        </w:tc>
        <w:tc>
          <w:tcPr>
            <w:tcW w:w="6973" w:type="dxa"/>
            <w:vAlign w:val="center"/>
            <w:textDirection w:val="lrTb"/>
            <w:noWrap w:val="false"/>
          </w:tcPr>
          <w:p>
            <w:pPr>
              <w:pStyle w:val="729"/>
              <w:numPr>
                <w:ilvl w:val="0"/>
                <w:numId w:val="5"/>
              </w:numPr>
              <w:ind w:left="0" w:firstLine="0"/>
              <w:jc w:val="left"/>
              <w:keepLines w:val="0"/>
              <w:keepNext w:val="0"/>
              <w:pageBreakBefore w:val="0"/>
              <w:widowControl w:val="off"/>
              <w:tabs>
                <w:tab w:val="left" w:pos="312" w:leader="none"/>
              </w:tabs>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售后服务保障方案（8分）</w:t>
            </w:r>
            <w:r>
              <w:rPr>
                <w:rFonts w:hint="eastAsia" w:ascii="仿宋" w:hAnsi="仿宋" w:eastAsia="仿宋"/>
                <w:color w:val="000000"/>
                <w:sz w:val="24"/>
                <w:szCs w:val="24"/>
                <w:highlight w:val="none"/>
                <w:lang w:val="en-US" w:eastAsia="zh-CN" w:bidi="ar-SA"/>
              </w:rPr>
            </w:r>
            <w:r/>
          </w:p>
          <w:p>
            <w:pPr>
              <w:pStyle w:val="729"/>
              <w:ind w:firstLine="442"/>
              <w:jc w:val="left"/>
              <w:keepLines w:val="0"/>
              <w:keepNext w:val="0"/>
              <w:pageBreakBefore w:val="0"/>
              <w:widowControl w:val="off"/>
              <w:rPr>
                <w:rFonts w:hint="eastAsia" w:ascii="仿宋" w:hAnsi="仿宋" w:eastAsia="仿宋"/>
                <w:b/>
                <w:bCs/>
                <w:color w:val="000000"/>
                <w:sz w:val="24"/>
                <w:szCs w:val="24"/>
                <w:highlight w:val="none"/>
                <w:lang w:val="en-US" w:eastAsia="zh-CN" w:bidi="ar-SA"/>
              </w:rPr>
            </w:pPr>
            <w:r>
              <w:rPr>
                <w:rFonts w:hint="eastAsia" w:ascii="仿宋" w:hAnsi="仿宋" w:eastAsia="仿宋"/>
                <w:b/>
                <w:bCs/>
                <w:color w:val="000000"/>
                <w:sz w:val="24"/>
                <w:szCs w:val="24"/>
                <w:highlight w:val="none"/>
                <w:lang w:val="en-US" w:eastAsia="zh-CN" w:bidi="ar-SA"/>
              </w:rPr>
              <w:t xml:space="preserve">评标委员会从售后服务的体系性、响应及时性与长期可靠性等方面对供应商提供的方案进行评价打分：</w:t>
            </w:r>
            <w:r>
              <w:rPr>
                <w:rFonts w:hint="eastAsia" w:ascii="仿宋" w:hAnsi="仿宋" w:eastAsia="仿宋"/>
                <w:b/>
                <w:bCs/>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构建了卓越、用户导向的智能服务体系。服务体系智能化、响应极致化；提供了超长期限的维护承诺；设有服务网点或常驻人员，提供完善的培训计划与使用指南；有充足的备件储备；有定期回访及巡检计划；能提供类似项目优质服务案例和经验，可靠性极高。得8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体现了售后服务体系设计周全、细致。设有专属服务团队与热线，响应与到场时限明确；承诺长期维护核心结构；提供详细的培训计划与使用指南；有备件储备、定期回访及巡检计划；能提供类似项目服务案例和经验；售后服务能力强。得7分。​</w:t>
            </w:r>
            <w:r>
              <w:rPr>
                <w:rFonts w:hint="eastAsia" w:ascii="仿宋" w:hAnsi="仿宋" w:eastAsia="仿宋"/>
                <w:color w:val="000000"/>
                <w:sz w:val="24"/>
                <w:szCs w:val="24"/>
                <w:highlight w:val="none"/>
                <w:lang w:val="en-US" w:eastAsia="zh-CN" w:bidi="ar-SA"/>
              </w:rPr>
              <w:tab/>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方案中售后服务框架完整，满足基本要求。详细说明了响应时限、免费保修期、使用培训、服务范围、联系人、回访巡检及备件供应渠道；提供了项目服务案例和经验；具备基本服务能力。得5分。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方案提供了基础的售后服务承诺。说明了响应时限、免费保修期、使用培训、服务范围、联系人、回访巡检及备件供应渠道；提供了项目服务经验；可靠性不强。得3分。</w:t>
            </w:r>
            <w:r>
              <w:rPr>
                <w:rFonts w:hint="eastAsia" w:ascii="仿宋" w:hAnsi="仿宋" w:eastAsia="仿宋"/>
                <w:color w:val="000000"/>
                <w:sz w:val="24"/>
                <w:szCs w:val="24"/>
                <w:highlight w:val="none"/>
                <w:lang w:val="en-US" w:eastAsia="zh-CN" w:bidi="ar-SA"/>
              </w:rPr>
            </w:r>
            <w:r/>
          </w:p>
          <w:p>
            <w:pPr>
              <w:pStyle w:val="729"/>
              <w:ind w:firstLine="440"/>
              <w:jc w:val="left"/>
              <w:keepLines w:val="0"/>
              <w:keepNext w:val="0"/>
              <w:pageBreakBefore w:val="0"/>
              <w:widowControl w:val="off"/>
              <w:rPr>
                <w:rFonts w:hint="eastAsia"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方案中售后服务保障不太全面。提供了基础服务承诺、联系方式和响应承诺；保修期限、服务范围、备件等关键内容描述不详细，可靠性不足。得1分。</w:t>
            </w:r>
            <w:r>
              <w:rPr>
                <w:rFonts w:hint="eastAsia" w:ascii="仿宋" w:hAnsi="仿宋" w:eastAsia="仿宋"/>
                <w:color w:val="000000"/>
                <w:sz w:val="24"/>
                <w:szCs w:val="24"/>
                <w:highlight w:val="none"/>
                <w:lang w:val="en-US" w:eastAsia="zh-CN" w:bidi="ar-SA"/>
              </w:rPr>
            </w:r>
            <w:r/>
          </w:p>
          <w:p>
            <w:pPr>
              <w:pStyle w:val="729"/>
              <w:numPr>
                <w:ilvl w:val="0"/>
                <w:numId w:val="0"/>
              </w:numPr>
              <w:jc w:val="left"/>
              <w:keepLines w:val="0"/>
              <w:keepNext w:val="0"/>
              <w:pageBreakBefore w:val="0"/>
              <w:widowControl w:val="off"/>
              <w:rPr>
                <w:rFonts w:ascii="仿宋" w:hAnsi="仿宋" w:eastAsia="仿宋"/>
                <w:color w:val="000000"/>
                <w:sz w:val="24"/>
                <w:szCs w:val="24"/>
                <w:highlight w:val="none"/>
                <w:lang w:val="en-US" w:eastAsia="zh-CN" w:bidi="ar-SA"/>
              </w:rPr>
            </w:pPr>
            <w:r>
              <w:rPr>
                <w:rFonts w:hint="eastAsia" w:ascii="仿宋" w:hAnsi="仿宋" w:eastAsia="仿宋"/>
                <w:color w:val="000000"/>
                <w:sz w:val="24"/>
                <w:szCs w:val="24"/>
                <w:highlight w:val="none"/>
                <w:lang w:val="en-US" w:eastAsia="zh-CN" w:bidi="ar-SA"/>
              </w:rPr>
              <w:t xml:space="preserve">方案中售后服务保障缺失。售后服务表述泛泛而谈，承诺不全面、不具体，可信度不高。或未提供本项目售后服务保障方案。得0分。</w:t>
            </w:r>
            <w:r>
              <w:rPr>
                <w:rFonts w:ascii="仿宋" w:hAnsi="仿宋" w:eastAsia="仿宋"/>
                <w:color w:val="000000"/>
                <w:sz w:val="24"/>
                <w:szCs w:val="24"/>
                <w:highlight w:val="none"/>
                <w:lang w:val="en-US" w:eastAsia="zh-CN" w:bidi="ar-SA"/>
              </w:rPr>
            </w:r>
            <w:r/>
          </w:p>
        </w:tc>
      </w:tr>
    </w:tbl>
    <w:p>
      <w:pPr>
        <w:pStyle w:val="729"/>
        <w:spacing w:line="519" w:lineRule="atLeast"/>
        <w:rPr>
          <w:rFonts w:hint="eastAsia"/>
          <w:highlight w:val="none"/>
        </w:rPr>
      </w:pPr>
      <w:r>
        <w:rPr>
          <w:rFonts w:hint="eastAsia" w:ascii="仿宋" w:hAnsi="仿宋" w:eastAsia="仿宋"/>
          <w:b/>
          <w:sz w:val="24"/>
          <w:szCs w:val="24"/>
          <w:highlight w:val="none"/>
        </w:rPr>
        <w:t xml:space="preserve">注：供应商按上述要求如实提供相关证明材料，如未按要求提供或提供资料不全，则与之相关的评分项不予计分。供应商提供的证明材料必须清晰有效，如因材料模糊不清评审小组无法辨认导致不得分的，其责任由供应商自行承担。</w:t>
      </w:r>
      <w:r>
        <w:rPr>
          <w:rFonts w:hint="eastAsia"/>
          <w:highlight w:val="none"/>
        </w:rPr>
      </w:r>
      <w:r/>
    </w:p>
    <w:p>
      <w:pPr>
        <w:pStyle w:val="729"/>
        <w:rPr>
          <w:highlight w:val="none"/>
        </w:rPr>
      </w:pPr>
      <w:r>
        <w:rPr>
          <w:highlight w:val="none"/>
        </w:rPr>
        <w:br w:type="page" w:clear="all"/>
      </w: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3" w:name="_Toc7746"/>
      <w:r>
        <w:rPr>
          <w:rFonts w:hint="eastAsia" w:ascii="仿宋" w:hAnsi="仿宋" w:eastAsia="仿宋"/>
          <w:b/>
          <w:sz w:val="36"/>
          <w:szCs w:val="36"/>
          <w:highlight w:val="none"/>
        </w:rPr>
        <w:t xml:space="preserve">第四章  合同格式及条款</w:t>
      </w:r>
      <w:bookmarkEnd w:id="3"/>
      <w:r>
        <w:rPr>
          <w:rFonts w:hint="eastAsia" w:ascii="仿宋" w:hAnsi="仿宋" w:eastAsia="仿宋"/>
          <w:b/>
          <w:sz w:val="36"/>
          <w:szCs w:val="36"/>
          <w:highlight w:val="none"/>
        </w:rPr>
      </w:r>
      <w:r/>
    </w:p>
    <w:p>
      <w:pPr>
        <w:pStyle w:val="729"/>
        <w:ind w:firstLine="472"/>
        <w:spacing w:line="360" w:lineRule="auto"/>
        <w:rPr>
          <w:sz w:val="24"/>
          <w:szCs w:val="24"/>
          <w:highlight w:val="none"/>
        </w:rPr>
      </w:pPr>
      <w:r>
        <w:rPr>
          <w:rFonts w:hint="eastAsia" w:ascii="仿宋" w:hAnsi="仿宋" w:eastAsia="仿宋"/>
          <w:sz w:val="24"/>
          <w:szCs w:val="24"/>
          <w:highlight w:val="none"/>
        </w:rPr>
        <w:t xml:space="preserve">注:以下为采购人提出中标后签订本项目合同的条款，供应商必须实质性响应，成交供应商不得提出实质性的修改，关于专用条款将由采购人与供应商结合本项目具体情况协商后签订。</w:t>
      </w:r>
      <w:r>
        <w:rPr>
          <w:sz w:val="24"/>
          <w:szCs w:val="24"/>
          <w:highlight w:val="none"/>
        </w:rPr>
      </w:r>
      <w:r/>
    </w:p>
    <w:p>
      <w:pPr>
        <w:pStyle w:val="729"/>
        <w:ind w:firstLine="470"/>
        <w:spacing w:line="360" w:lineRule="auto"/>
        <w:rPr>
          <w:highlight w:val="none"/>
        </w:rPr>
      </w:pPr>
      <w:r>
        <w:rPr>
          <w:rFonts w:hint="eastAsia" w:ascii="仿宋" w:hAnsi="仿宋" w:eastAsia="仿宋"/>
          <w:b/>
          <w:sz w:val="24"/>
          <w:szCs w:val="24"/>
          <w:highlight w:val="none"/>
        </w:rPr>
        <w:t xml:space="preserve">甲、乙双方通过采购人平台和供应商平台签订电子合同（加盖电子签章）。</w:t>
      </w:r>
      <w:r>
        <w:rPr>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一、合同格式</w:t>
      </w:r>
      <w:r>
        <w:rPr>
          <w:highlight w:val="none"/>
        </w:rPr>
      </w:r>
      <w:r/>
    </w:p>
    <w:p>
      <w:pPr>
        <w:pStyle w:val="729"/>
        <w:spacing w:line="360" w:lineRule="auto"/>
        <w:rPr>
          <w:highlight w:val="none"/>
        </w:rPr>
      </w:pPr>
      <w:r>
        <w:rPr>
          <w:rFonts w:hint="eastAsia" w:ascii="仿宋" w:hAnsi="仿宋" w:eastAsia="仿宋"/>
          <w:sz w:val="24"/>
          <w:szCs w:val="24"/>
          <w:highlight w:val="none"/>
        </w:rPr>
        <w:t xml:space="preserve">甲方:</w:t>
      </w:r>
      <w:r>
        <w:rPr>
          <w:highlight w:val="none"/>
        </w:rPr>
      </w:r>
      <w:r/>
    </w:p>
    <w:p>
      <w:pPr>
        <w:pStyle w:val="729"/>
        <w:spacing w:line="360" w:lineRule="auto"/>
        <w:rPr>
          <w:highlight w:val="none"/>
        </w:rPr>
      </w:pPr>
      <w:r>
        <w:rPr>
          <w:rFonts w:hint="eastAsia" w:ascii="仿宋" w:hAnsi="仿宋" w:eastAsia="仿宋"/>
          <w:sz w:val="24"/>
          <w:szCs w:val="24"/>
          <w:highlight w:val="none"/>
        </w:rPr>
        <w:t xml:space="preserve">乙方: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甲、乙双方根据项目编号</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采购项目竞争性磋商采购结果及磋商文件的要求,经协商一致,达成如下购销合同: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一、货物及数量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本合同所提供的货物及数量详见“项目采购需求”。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二、合同金额</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本合同的总金额(大写)为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元人民币，分项价格详见乙方提交的投标报价明细表。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三、供货时间和地点</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四、付款</w:t>
      </w:r>
      <w:r>
        <w:rPr>
          <w:highlight w:val="none"/>
        </w:rPr>
      </w:r>
      <w:r/>
    </w:p>
    <w:p>
      <w:pPr>
        <w:pStyle w:val="729"/>
        <w:ind w:firstLine="480"/>
        <w:spacing w:line="360" w:lineRule="auto"/>
        <w:rPr>
          <w:rFonts w:hint="eastAsia" w:eastAsia="宋体"/>
          <w:sz w:val="24"/>
          <w:szCs w:val="24"/>
          <w:highlight w:val="none"/>
          <w:lang w:eastAsia="zh-CN"/>
        </w:rPr>
      </w:pPr>
      <w:r>
        <w:rPr>
          <w:rFonts w:hint="eastAsia" w:ascii="仿宋" w:hAnsi="仿宋" w:eastAsia="仿宋"/>
          <w:sz w:val="24"/>
          <w:szCs w:val="24"/>
          <w:highlight w:val="none"/>
          <w:lang w:eastAsia="zh-CN"/>
        </w:rPr>
        <w:t xml:space="preserve">合同签订后安装调试完毕且经验收合格交付使用且上级资金到位后一次性付清款项。（正式使用之日视为质保期开始）。每次付款前甲方有权组织抽查,如发现产品质量或售后服务有问题且未得到及时处理的,甲方有权拒绝付款。</w:t>
      </w:r>
      <w:r>
        <w:rPr>
          <w:rFonts w:hint="eastAsia" w:eastAsia="宋体"/>
          <w:sz w:val="24"/>
          <w:szCs w:val="24"/>
          <w:highlight w:val="none"/>
          <w:lang w:eastAsia="zh-CN"/>
        </w:rPr>
      </w:r>
      <w:r/>
    </w:p>
    <w:p>
      <w:pPr>
        <w:pStyle w:val="729"/>
        <w:ind w:firstLine="482"/>
        <w:spacing w:line="360" w:lineRule="auto"/>
        <w:rPr>
          <w:highlight w:val="none"/>
        </w:rPr>
      </w:pPr>
      <w:r>
        <w:rPr>
          <w:rFonts w:hint="eastAsia" w:ascii="仿宋" w:hAnsi="仿宋" w:eastAsia="仿宋"/>
          <w:b/>
          <w:sz w:val="24"/>
          <w:szCs w:val="24"/>
          <w:highlight w:val="none"/>
        </w:rPr>
        <w:t xml:space="preserve">注:</w:t>
      </w:r>
      <w:r>
        <w:rPr>
          <w:rFonts w:hint="eastAsia" w:ascii="仿宋" w:hAnsi="仿宋" w:eastAsia="仿宋"/>
          <w:sz w:val="24"/>
          <w:szCs w:val="24"/>
          <w:highlight w:val="none"/>
        </w:rPr>
        <w:t xml:space="preserve">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五、验收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甲方按磋商文件相关要求委托第三方检测机构对所供产品进行检测、验收，第三方是指</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国家认可的质量检测机构)，经检测、验收合格的，费用由甲方承担；如乙方交付的产品与响应文件中的技术参数不一致，费用由乙方承担。甲方有权退货，并要求供应商赔偿损失，同时报请财政监管部门进行处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如因其他原因导致甲方需重复进行检测、验收所产生的费用由乙方承担。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六、履约保证金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本项目不收取履约保证金。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七、合同纠纷处理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本合同执行过程中发生纠纷，由甲乙双方协商解决，若协商不成，作如下</w:t>
      </w:r>
      <w:r>
        <w:rPr>
          <w:rFonts w:hint="eastAsia" w:ascii="仿宋" w:hAnsi="仿宋" w:eastAsia="仿宋"/>
          <w:sz w:val="24"/>
          <w:szCs w:val="24"/>
          <w:highlight w:val="none"/>
          <w:u w:val="single"/>
        </w:rPr>
        <w:t xml:space="preserve"> 2 </w:t>
      </w:r>
      <w:r>
        <w:rPr>
          <w:rFonts w:hint="eastAsia" w:ascii="仿宋" w:hAnsi="仿宋" w:eastAsia="仿宋"/>
          <w:sz w:val="24"/>
          <w:szCs w:val="24"/>
          <w:highlight w:val="none"/>
        </w:rPr>
        <w:t xml:space="preserve">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1、申请仲裁。选定仲裁机构为淮安市仲裁委员会。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2、提起诉讼。约定由采购人所在地法院管辖。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八、合同生效及其他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本合同经甲、乙双方加盖电子签章后生效。如有变动，必须经甲方、乙方协商一致，方可更改。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九、组成本合同的文件包括</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1、合同格式及条款；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2、磋商文件和乙方的投标文件；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3、成交通知书；</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4、甲乙双方商定的其他必要文件。上述合同文件内容互为补充，如有不明确，由甲方负责解释</w:t>
      </w:r>
      <w:r>
        <w:rPr>
          <w:rFonts w:hint="eastAsia" w:ascii="仿宋" w:hAnsi="仿宋" w:eastAsia="仿宋"/>
          <w:sz w:val="22"/>
          <w:szCs w:val="22"/>
          <w:highlight w:val="none"/>
        </w:rPr>
        <w:t xml:space="preserve">。</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left="2" w:hanging="12"/>
        <w:jc w:val="center"/>
        <w:spacing w:line="240" w:lineRule="atLeast"/>
        <w:rPr>
          <w:highlight w:val="none"/>
        </w:rPr>
      </w:pPr>
      <w:r>
        <w:rPr>
          <w:sz w:val="20"/>
          <w:szCs w:val="20"/>
          <w:highlight w:val="none"/>
        </w:rPr>
        <w:t xml:space="preserve"> </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甲 方:                                              乙 方:</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单位盖章:                                        单位盖章:</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代表签字:                                        代表签字:</w:t>
      </w:r>
      <w:r>
        <w:rPr>
          <w:highlight w:val="none"/>
        </w:rPr>
      </w:r>
      <w:r/>
    </w:p>
    <w:p>
      <w:pPr>
        <w:pStyle w:val="729"/>
        <w:ind w:firstLine="420"/>
        <w:spacing w:line="240" w:lineRule="atLeast"/>
        <w:rPr>
          <w:highlight w:val="none"/>
        </w:rPr>
      </w:pPr>
      <w:r>
        <w:rPr>
          <w:rFonts w:hint="eastAsia" w:ascii="仿宋" w:hAnsi="仿宋" w:eastAsia="仿宋"/>
          <w:sz w:val="24"/>
          <w:szCs w:val="24"/>
          <w:highlight w:val="none"/>
        </w:rPr>
        <w:t xml:space="preserve">日期:                                            日期:</w:t>
      </w:r>
      <w:r>
        <w:rPr>
          <w:highlight w:val="none"/>
        </w:rPr>
      </w:r>
      <w:r/>
    </w:p>
    <w:p>
      <w:pPr>
        <w:pStyle w:val="729"/>
        <w:ind w:firstLine="420"/>
        <w:spacing w:line="240" w:lineRule="atLeast"/>
        <w:rPr>
          <w:highlight w:val="none"/>
        </w:rPr>
      </w:pPr>
      <w:r>
        <w:rPr>
          <w:rFonts w:hint="eastAsia" w:ascii="仿宋" w:hAnsi="仿宋" w:eastAsia="仿宋"/>
          <w:sz w:val="28"/>
          <w:szCs w:val="28"/>
          <w:highlight w:val="none"/>
        </w:rPr>
        <w:t xml:space="preserve"> </w:t>
      </w:r>
      <w:r>
        <w:rPr>
          <w:highlight w:val="none"/>
        </w:rPr>
      </w:r>
      <w:r/>
    </w:p>
    <w:p>
      <w:pPr>
        <w:pStyle w:val="729"/>
        <w:spacing w:line="240" w:lineRule="atLeast"/>
        <w:rPr>
          <w:highlight w:val="none"/>
        </w:rPr>
      </w:pPr>
      <w:r>
        <w:rPr>
          <w:highlight w:val="none"/>
        </w:rPr>
        <w:br w:type="page" w:clear="all"/>
      </w:r>
      <w:r>
        <w:rPr>
          <w:highlight w:val="none"/>
        </w:rPr>
      </w:r>
      <w:r/>
    </w:p>
    <w:p>
      <w:pPr>
        <w:pStyle w:val="729"/>
        <w:ind w:left="12" w:hanging="12"/>
        <w:jc w:val="center"/>
        <w:spacing w:line="360" w:lineRule="auto"/>
        <w:rPr>
          <w:sz w:val="28"/>
          <w:szCs w:val="28"/>
          <w:highlight w:val="none"/>
        </w:rPr>
      </w:pPr>
      <w:r>
        <w:rPr>
          <w:rFonts w:hint="eastAsia" w:ascii="仿宋" w:hAnsi="仿宋" w:eastAsia="仿宋"/>
          <w:b/>
          <w:sz w:val="28"/>
          <w:szCs w:val="28"/>
          <w:highlight w:val="none"/>
        </w:rPr>
        <w:t xml:space="preserve">二、合同条款</w:t>
      </w:r>
      <w:r>
        <w:rPr>
          <w:sz w:val="28"/>
          <w:szCs w:val="28"/>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1.定义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本合同中下列术语应解释为:</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（1）“合同”系指甲方和乙方（以下简称合同双方）签署的、合同格式中列明的合同双方所达成的协议，包括所有的附件、附录和构成合同的所有文件。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（2）“合同价”系指根据合同规定，乙方在完全履行合同义务后甲方应支付给乙方的价格。</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（3）“货物（含软件及相关服务）”系指乙方按合同要求，须向甲方提供的一切设备、机械、仪表、备件、工具、技术及手册等有关材料。</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（4）“服务”系指根据合同规定乙方承担与供货有关的所有辅助服务，如运输、保险以及其他的服务，如安装、调试、提供技术援助、培训和其他类似的义务。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（5）“甲方”系指购买货物（含软件及相关服务）的单位。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（6）“乙方”系指根据合同规定提供货物（含软件及相关服务）和服务的供应商。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2.技术规范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3.专利权</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4.包装要求</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现场。由于包装不善所引起的货物（含软件及相关服务）锈蚀、损坏和损失均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4.2每件包装箱内应附一份详细装箱单和质量合格证。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5.装运标志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5.1乙方应在每一包装箱邻接的四侧用不褪色的油漆以醒目的中文字样做出下列标记: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（1）收货人</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（2）合同号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（3）装运标志</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（4）收货人代号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（5）目的地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（6）货物（含软件及相关服务）名称、品目号和箱号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（7）毛重／净重</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（8）尺寸（长X宽X高，以厘米计）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5.3因缺少装运标志或者装运标志不明确导致货物在运输、装卸过程中产生的损失，乙方应承担相应的过错责任。</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6.付款方式</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6.1本合同以人民币付款。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6.2乙方应按照与甲方签订的合同规定交货。交货后乙方向甲方提供下列单据，甲方按合同规定审核后付款: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（1）发票；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（2）制造厂家出具的质量检验证书等；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（3）装箱单；</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（4）验收合格证；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（5）使用方加盖公章证明货物交付使用合格的验收表。</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6.3甲方将按磋商文件中规定的付款方式安排付款。</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7.伴随服务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7.1乙方应按照国家有关规定和合同中所附的服务承诺提供服务。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7.2除第7.1条规定外，乙方还应提供下列服务: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（1）货物的现场安装和启动监督；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（2）提供货物组装和维修所需的工具；</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（3）在合同中乙方承诺的期限内对所提供货物实施运行监督、维修，但前提条件是该服务并不能免除乙方在质量保证期内应承担的义务；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（4）在项目交货现场就货物的安装、启动、运行、维护对甲方人员进行培训。</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7.3伴随服务的费用应含在合同价中，不单独进行支付。</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8.质量保证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8.3乙方在收到通知后三十天内应免费维修或更换有缺陷的货物（含软件及相关服务）或部件。</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8.4如果乙方在收到通知后三十天内没有弥补缺陷，甲方可采取必要的补救措施，但风险和费用将由乙方承担。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8.5除合同专用条款规定外，合同项下货物（含软件及相关服务）的质量保证期为自货物（含软件及相关服务）通过最终验收起不少于3年（具体以供应商提供的承诺书中的质保时间为准）。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8.6本项目中涉及涂料、胶黏剂、油墨、清洗剂等挥发性有机物产品的，乙方要执行国家和江苏省VOCs含量限制标准。乙方所投产品优先使用低挥发性原辅材料，使用低VOCs含量的涂料、胶黏剂等。</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9.检验及安装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9.3如果货物（含软件及相关服务）的质量和规格与合同不符，或在第11条规定的质量保证期内证实货物（含软件及相关服务）是有缺陷的，包括潜在的缺陷或使用不符合要求的材料，甲方将有权向乙方提出索赔。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9.4甲方有权提出在货物（含软件及相关服务）制造过程中派人到制造厂进行监造，乙方有义务为甲方监造人员提供方便。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9.5制造厂对所供货物（含软件及相关服务）进行机械运转试验和性能试验时，必须提前通知甲方。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9.6货物（含软件及相关服务）的安装按磋商文件要求进行。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10.1除责任应由保险公司或运输部门承担的之外，甲方有权根据甲方按检验标准自己检验的结果或当地商检部门出具的商检证书向乙方提出索赔。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10.2在第8条和第9条规定的检验期和质量保证期内，如果乙方对甲方提出的索赔和差异负有责任，乙方应按照甲方同意的下列一种或多种方式解决索赔事宜:</w:t>
      </w:r>
      <w:r>
        <w:rPr>
          <w:highlight w:val="none"/>
        </w:rPr>
      </w:r>
      <w:r/>
    </w:p>
    <w:p>
      <w:pPr>
        <w:pStyle w:val="729"/>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rPr>
          <w:rFonts w:ascii="仿宋" w:hAnsi="仿宋" w:eastAsia="仿宋"/>
          <w:sz w:val="24"/>
          <w:szCs w:val="24"/>
          <w:highlight w:val="none"/>
        </w:rPr>
      </w:r>
      <w:r/>
    </w:p>
    <w:p>
      <w:pPr>
        <w:pStyle w:val="729"/>
        <w:ind w:firstLine="480"/>
        <w:spacing w:line="360" w:lineRule="auto"/>
        <w:rPr>
          <w:rFonts w:hint="eastAsia"/>
          <w:highlight w:val="none"/>
        </w:rPr>
      </w:pPr>
      <w:r>
        <w:rPr>
          <w:rFonts w:hint="eastAsia" w:ascii="仿宋" w:hAnsi="仿宋" w:eastAsia="仿宋"/>
          <w:sz w:val="24"/>
          <w:szCs w:val="24"/>
          <w:highlight w:val="none"/>
        </w:rPr>
        <w:t xml:space="preserve">（2）根据货物（含软件及相关服务）的低劣程度、损坏程度以及甲方遭受损失的数额，经买卖双方商定降低货物（含软件及相关服务）的价格。</w:t>
      </w:r>
      <w:r>
        <w:rPr>
          <w:rFonts w:hint="eastAsia"/>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中扣回索赔金额。如果这些金额不足以补偿索赔金额，甲方有权向乙方提出不足部分的补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11.拖延交货</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11.1乙方应按照合同专用条款中规定的交货期交货和提供服务。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11.2如果乙方毫无理由地拖延交货，将受到以下制裁:加收违约损失赔偿或终止合同。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12.误期赔偿</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0.5%计收，直至交货或提供服务为止。但误期赔偿费的最高限度为误期货物或服务合同价的5%。一旦达到误期赔偿的最高限额，甲方可考虑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13.不可抗力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13.1如果双方中任何一方由于战争、严重火灾、水灾、台风和地震以及其他经双方同意属于不可抗力的事故，致使合同履行受阻时，履行合同的期限应予以延长，延长的期限应相当于事故所影响的时间。</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14.税费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14.1中国政府根据现行税法规定对甲方征收的与本合同有关的一切税费，均由甲方负担。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14.2中国政府根据现行税法规定对乙方征收的与本合同有关的一切税费均由乙方负担。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15.履约保证金</w:t>
      </w:r>
      <w:r>
        <w:rPr>
          <w:highlight w:val="none"/>
        </w:rPr>
      </w:r>
      <w:r/>
    </w:p>
    <w:p>
      <w:pPr>
        <w:pStyle w:val="729"/>
        <w:ind w:firstLine="482"/>
        <w:spacing w:line="360" w:lineRule="auto"/>
        <w:rPr>
          <w:highlight w:val="none"/>
        </w:rPr>
      </w:pPr>
      <w:r>
        <w:rPr>
          <w:rFonts w:hint="eastAsia" w:ascii="仿宋" w:hAnsi="仿宋" w:eastAsia="仿宋"/>
          <w:b/>
          <w:sz w:val="24"/>
          <w:szCs w:val="24"/>
          <w:highlight w:val="none"/>
        </w:rPr>
        <w:t xml:space="preserve">本项目不收取履约保证金。</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16.仲裁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16.1买卖双方应通过友好协商，解决在执行本合同中所发生的或与本合同有关的一切争端，如果协商仍得不到解决，任何一方均可按“中华人民共和国民法典”规定提交调解和仲裁。</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16.2仲裁裁决应为终局裁决，对双方均具有约束力。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16.3仲裁费除仲裁机构另有裁决外应由败诉方负担。</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16.4在仲裁期间，除正在进行仲裁的部分外，合同其他部分继续执行。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17.违约终止合同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（1）如果乙方未能在合同规定的期限或甲方同意延期的限期内提供全部或部分货物（含软件及相关服务）；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（2）如果乙方未能履行合同规定的其他义务。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（3）乙方中标后，需在7日内提供软件设计方案，并经甲方同意后方可实施。如未能在规定时限内提供甲方认可的软件设计方案，超期7日后，甲方有权终止合同。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（4）乙方在软件开发中，需每周向甲方汇报软件开发进度，如在软件开发中，乙方未能按甲方需求进行开发，经沟通后，乙方仍不能调整，甲方有权终止合同。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18.破产中止合同</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18.1如果乙方破产或无清偿能力，甲方可在任何时候以书面形式通知乙方终止合同而不给乙方补偿。该终止合同将不损害或影响甲方和使用方已经采取或将要采取的任何行动或补救措施的权力。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19.转让</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19.1除甲方事先书面同意外，乙方不得部分转让或全部转让其应履行的合同义务。</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20.合同生效及其他</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20.1政府采购</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磋商文件、乙方提交的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20.2 本合同经甲、乙双方加盖电子签章后生效。如有变动，必须经甲方、乙方协商一致，方可更改。</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20.3合同货物交付使用后所发生的合同纠纷，甲方与乙方进行处理。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20.4如需修改或补充合同内容，应经乙方、甲方协商，签署书面修改或补充协议。该协议将作为本合同不可分割的一部分。</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20.5本合同应按照中华人民共和国的现行法律进行解释。</w:t>
      </w:r>
      <w:r>
        <w:rPr>
          <w:highlight w:val="none"/>
        </w:rPr>
      </w:r>
      <w:r/>
    </w:p>
    <w:p>
      <w:pPr>
        <w:pStyle w:val="729"/>
        <w:rPr>
          <w:highlight w:val="none"/>
        </w:rPr>
      </w:pPr>
      <w:r>
        <w:rPr>
          <w:highlight w:val="none"/>
        </w:rPr>
        <w:br w:type="page" w:clear="all"/>
      </w: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4" w:name="_Toc2818"/>
      <w:r>
        <w:rPr>
          <w:rFonts w:hint="eastAsia" w:ascii="仿宋" w:hAnsi="仿宋" w:eastAsia="仿宋"/>
          <w:b/>
          <w:sz w:val="36"/>
          <w:szCs w:val="36"/>
          <w:highlight w:val="none"/>
        </w:rPr>
        <w:t xml:space="preserve">第五章  项目采购需求</w:t>
      </w:r>
      <w:bookmarkEnd w:id="4"/>
      <w:r>
        <w:rPr>
          <w:rFonts w:hint="eastAsia" w:ascii="仿宋" w:hAnsi="仿宋" w:eastAsia="仿宋"/>
          <w:b/>
          <w:sz w:val="36"/>
          <w:szCs w:val="36"/>
          <w:highlight w:val="none"/>
        </w:rPr>
      </w:r>
      <w:r/>
    </w:p>
    <w:p>
      <w:pPr>
        <w:pStyle w:val="729"/>
        <w:spacing w:line="360" w:lineRule="auto"/>
        <w:rPr>
          <w:rFonts w:ascii="仿宋" w:hAnsi="仿宋" w:eastAsia="仿宋"/>
          <w:highlight w:val="none"/>
        </w:rPr>
      </w:pPr>
      <w:r>
        <w:rPr>
          <w:rFonts w:hint="eastAsia" w:ascii="仿宋" w:hAnsi="仿宋" w:eastAsia="仿宋"/>
          <w:b/>
          <w:spacing w:val="-10"/>
          <w:sz w:val="28"/>
          <w:szCs w:val="28"/>
          <w:highlight w:val="none"/>
        </w:rPr>
        <w:t xml:space="preserve">一、项目概述</w:t>
      </w:r>
      <w:r>
        <w:rPr>
          <w:rFonts w:ascii="仿宋" w:hAnsi="仿宋" w:eastAsia="仿宋"/>
          <w:highlight w:val="none"/>
        </w:rPr>
      </w:r>
      <w:r/>
    </w:p>
    <w:p>
      <w:pPr>
        <w:pStyle w:val="729"/>
        <w:ind w:firstLine="464"/>
        <w:spacing w:line="360" w:lineRule="auto"/>
        <w:rPr>
          <w:rFonts w:hint="eastAsia" w:ascii="仿宋" w:hAnsi="仿宋" w:eastAsia="仿宋"/>
          <w:sz w:val="24"/>
          <w:szCs w:val="24"/>
          <w:highlight w:val="none"/>
          <w:lang w:eastAsia="zh-CN"/>
        </w:rPr>
      </w:pPr>
      <w:r>
        <w:rPr>
          <w:rFonts w:hint="eastAsia" w:ascii="仿宋" w:hAnsi="仿宋" w:eastAsia="仿宋"/>
          <w:spacing w:val="-4"/>
          <w:sz w:val="24"/>
          <w:szCs w:val="24"/>
          <w:highlight w:val="none"/>
        </w:rPr>
        <w:t xml:space="preserve">1.</w:t>
      </w:r>
      <w:r>
        <w:rPr>
          <w:rFonts w:hint="eastAsia" w:ascii="仿宋" w:hAnsi="仿宋" w:eastAsia="仿宋"/>
          <w:sz w:val="24"/>
          <w:szCs w:val="24"/>
          <w:highlight w:val="none"/>
        </w:rPr>
        <w:t xml:space="preserve">项目名称：</w:t>
      </w:r>
      <w:r>
        <w:rPr>
          <w:rFonts w:hint="eastAsia" w:ascii="仿宋" w:hAnsi="仿宋" w:eastAsia="仿宋"/>
          <w:sz w:val="24"/>
          <w:szCs w:val="24"/>
          <w:highlight w:val="none"/>
          <w:lang w:eastAsia="zh-CN"/>
        </w:rPr>
        <w:t xml:space="preserve">淮阴区教体局可躺式课桌椅及普通课桌椅采购及安装项目</w:t>
      </w:r>
      <w:r>
        <w:rPr>
          <w:rFonts w:hint="eastAsia" w:ascii="仿宋" w:hAnsi="仿宋" w:eastAsia="仿宋"/>
          <w:sz w:val="24"/>
          <w:szCs w:val="24"/>
          <w:highlight w:val="none"/>
          <w:lang w:eastAsia="zh-CN"/>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2.采购数量：</w:t>
      </w:r>
      <w:r>
        <w:rPr>
          <w:rFonts w:hint="eastAsia" w:ascii="仿宋" w:hAnsi="仿宋" w:eastAsia="仿宋"/>
          <w:sz w:val="24"/>
          <w:szCs w:val="24"/>
          <w:highlight w:val="none"/>
          <w:lang w:val="en-US" w:eastAsia="zh-CN"/>
        </w:rPr>
        <w:t xml:space="preserve">1600</w:t>
      </w:r>
      <w:r>
        <w:rPr>
          <w:rFonts w:hint="eastAsia" w:ascii="仿宋" w:hAnsi="仿宋" w:eastAsia="仿宋"/>
          <w:sz w:val="24"/>
          <w:szCs w:val="24"/>
          <w:highlight w:val="none"/>
        </w:rPr>
        <w:t xml:space="preserve">套</w:t>
      </w:r>
      <w:r>
        <w:rPr>
          <w:rFonts w:hint="eastAsia" w:ascii="仿宋" w:hAnsi="仿宋" w:eastAsia="仿宋"/>
          <w:sz w:val="24"/>
          <w:szCs w:val="24"/>
          <w:highlight w:val="none"/>
        </w:rPr>
      </w:r>
      <w:r/>
    </w:p>
    <w:p>
      <w:pPr>
        <w:pStyle w:val="729"/>
        <w:ind w:firstLine="480"/>
        <w:spacing w:line="360" w:lineRule="auto"/>
        <w:rPr>
          <w:rFonts w:hint="eastAsia" w:ascii="仿宋" w:hAnsi="仿宋" w:eastAsia="仿宋"/>
          <w:sz w:val="22"/>
          <w:szCs w:val="22"/>
          <w:highlight w:val="none"/>
        </w:rPr>
      </w:pPr>
      <w:r>
        <w:rPr>
          <w:rFonts w:hint="eastAsia" w:ascii="仿宋" w:hAnsi="仿宋" w:eastAsia="仿宋"/>
          <w:sz w:val="24"/>
          <w:szCs w:val="24"/>
          <w:highlight w:val="none"/>
        </w:rPr>
        <w:t xml:space="preserve">3.采购预算价:</w:t>
      </w:r>
      <w:r>
        <w:rPr>
          <w:rFonts w:hint="eastAsia" w:ascii="仿宋" w:hAnsi="仿宋" w:eastAsia="仿宋"/>
          <w:sz w:val="24"/>
          <w:szCs w:val="24"/>
          <w:highlight w:val="none"/>
          <w:lang w:val="en-US" w:eastAsia="zh-CN"/>
        </w:rPr>
        <w:t xml:space="preserve">1008000.00</w:t>
      </w:r>
      <w:r>
        <w:rPr>
          <w:rFonts w:hint="eastAsia" w:ascii="仿宋" w:hAnsi="仿宋" w:eastAsia="仿宋"/>
          <w:sz w:val="24"/>
          <w:szCs w:val="24"/>
          <w:highlight w:val="none"/>
        </w:rPr>
        <w:t xml:space="preserve">元</w:t>
      </w:r>
      <w:r>
        <w:rPr>
          <w:rFonts w:hint="eastAsia" w:ascii="仿宋" w:hAnsi="仿宋" w:eastAsia="仿宋"/>
          <w:sz w:val="22"/>
          <w:szCs w:val="22"/>
          <w:highlight w:val="none"/>
        </w:rPr>
        <w:t xml:space="preserve"> </w:t>
      </w:r>
      <w:r>
        <w:rPr>
          <w:rFonts w:hint="eastAsia" w:ascii="仿宋" w:hAnsi="仿宋" w:eastAsia="仿宋"/>
          <w:sz w:val="22"/>
          <w:szCs w:val="22"/>
          <w:highlight w:val="none"/>
        </w:rPr>
      </w:r>
      <w:r/>
    </w:p>
    <w:p>
      <w:pPr>
        <w:pStyle w:val="729"/>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二、采购技术参数要求</w:t>
      </w:r>
      <w:r>
        <w:rPr>
          <w:rFonts w:hint="eastAsia" w:ascii="仿宋" w:hAnsi="仿宋" w:eastAsia="仿宋"/>
          <w:b/>
          <w:bCs/>
          <w:sz w:val="28"/>
          <w:szCs w:val="28"/>
          <w:highlight w:val="none"/>
        </w:rPr>
      </w:r>
      <w:r/>
    </w:p>
    <w:p>
      <w:pPr>
        <w:pStyle w:val="729"/>
        <w:jc w:val="center"/>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（一）</w:t>
      </w:r>
      <w:r>
        <w:rPr>
          <w:rFonts w:hint="eastAsia" w:ascii="宋体" w:hAnsi="宋体" w:eastAsia="宋体" w:cs="宋体"/>
          <w:b/>
          <w:bCs w:val="0"/>
          <w:sz w:val="24"/>
          <w:szCs w:val="24"/>
          <w:highlight w:val="none"/>
          <w:lang w:val="en-US" w:eastAsia="zh-CN" w:bidi="ar-SA"/>
        </w:rPr>
        <w:t xml:space="preserve">午休课桌主要技术参数</w:t>
      </w:r>
      <w:r>
        <w:rPr>
          <w:rFonts w:hint="eastAsia" w:ascii="宋体" w:hAnsi="宋体" w:eastAsia="宋体" w:cs="宋体"/>
          <w:b/>
          <w:bCs w:val="0"/>
          <w:sz w:val="24"/>
          <w:szCs w:val="24"/>
          <w:highlight w:val="none"/>
          <w:lang w:val="en-US" w:eastAsia="zh-CN" w:bidi="ar-SA"/>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2"/>
        <w:gridCol w:w="2086"/>
      </w:tblGrid>
      <w:tr>
        <w:trPr>
          <w:trHeight w:val="295"/>
        </w:trPr>
        <w:tc>
          <w:tcPr>
            <w:tcW w:w="7552" w:type="dxa"/>
            <w:vAlign w:val="center"/>
            <w:textDirection w:val="lrTb"/>
            <w:noWrap w:val="false"/>
          </w:tcPr>
          <w:p>
            <w:pPr>
              <w:pStyle w:val="729"/>
              <w:jc w:val="center"/>
              <w:rPr>
                <w:rFonts w:ascii="仿宋" w:hAnsi="仿宋" w:eastAsia="仿宋" w:cs="楷体"/>
                <w:b/>
                <w:bCs/>
                <w:sz w:val="24"/>
                <w:szCs w:val="24"/>
                <w:highlight w:val="none"/>
                <w:lang w:val="en-US"/>
              </w:rPr>
            </w:pPr>
            <w:r>
              <w:rPr>
                <w:rFonts w:hint="eastAsia" w:ascii="仿宋" w:hAnsi="仿宋" w:eastAsia="仿宋" w:cs="楷体"/>
                <w:b/>
                <w:bCs/>
                <w:sz w:val="24"/>
                <w:szCs w:val="24"/>
                <w:highlight w:val="none"/>
                <w:lang w:val="en-US"/>
              </w:rPr>
              <w:t xml:space="preserve">技术参数</w:t>
            </w:r>
            <w:r>
              <w:rPr>
                <w:rFonts w:ascii="仿宋" w:hAnsi="仿宋" w:eastAsia="仿宋" w:cs="楷体"/>
                <w:b/>
                <w:bCs/>
                <w:sz w:val="24"/>
                <w:szCs w:val="24"/>
                <w:highlight w:val="none"/>
                <w:lang w:val="en-US"/>
              </w:rPr>
            </w:r>
            <w:r/>
          </w:p>
        </w:tc>
        <w:tc>
          <w:tcPr>
            <w:tcW w:w="2086"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参考图片</w:t>
            </w:r>
            <w:r>
              <w:rPr>
                <w:rFonts w:ascii="仿宋" w:hAnsi="仿宋" w:eastAsia="仿宋" w:cs="楷体"/>
                <w:b/>
                <w:bCs/>
                <w:sz w:val="24"/>
                <w:szCs w:val="24"/>
                <w:highlight w:val="none"/>
                <w:lang w:val="en-US" w:eastAsia="zh-CN"/>
              </w:rPr>
            </w:r>
            <w:r/>
          </w:p>
        </w:tc>
      </w:tr>
      <w:tr>
        <w:trPr>
          <w:trHeight w:val="90"/>
        </w:trPr>
        <w:tc>
          <w:tcPr>
            <w:tcW w:w="7552" w:type="dxa"/>
            <w:vAlign w:val="center"/>
            <w:textDirection w:val="lrTb"/>
            <w:noWrap w:val="false"/>
          </w:tcPr>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▲1.桌面：规格长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620mm*宽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2</w:t>
            </w:r>
            <w:r>
              <w:rPr>
                <w:rFonts w:hint="eastAsia" w:ascii="仿宋" w:hAnsi="仿宋" w:eastAsia="仿宋" w:cs="楷体"/>
                <w:sz w:val="24"/>
                <w:szCs w:val="24"/>
                <w:highlight w:val="none"/>
              </w:rPr>
              <w:t xml:space="preserve">0m</w:t>
            </w:r>
            <w:r>
              <w:rPr>
                <w:rFonts w:ascii="仿宋" w:hAnsi="仿宋" w:eastAsia="仿宋" w:cs="楷体"/>
                <w:sz w:val="24"/>
                <w:szCs w:val="24"/>
                <w:highlight w:val="none"/>
                <w:lang w:val="en-US"/>
              </w:rPr>
              <w:t xml:space="preserve">m</w:t>
            </w:r>
            <w:r>
              <w:rPr>
                <w:rFonts w:hint="eastAsia" w:ascii="仿宋" w:hAnsi="仿宋" w:eastAsia="仿宋" w:cs="楷体"/>
                <w:sz w:val="24"/>
                <w:szCs w:val="24"/>
                <w:highlight w:val="none"/>
                <w:lang w:val="en-US"/>
              </w:rPr>
              <w:t xml:space="preserve">*30mm，材质</w:t>
            </w:r>
            <w:r>
              <w:rPr>
                <w:rFonts w:hint="eastAsia" w:ascii="仿宋" w:hAnsi="仿宋" w:eastAsia="仿宋" w:cs="楷体"/>
                <w:sz w:val="24"/>
                <w:szCs w:val="24"/>
                <w:highlight w:val="none"/>
              </w:rPr>
              <w:t xml:space="preserve">采用环保</w:t>
            </w:r>
            <w:r>
              <w:rPr>
                <w:rFonts w:hint="eastAsia" w:ascii="仿宋" w:hAnsi="仿宋" w:eastAsia="仿宋" w:cs="楷体"/>
                <w:sz w:val="24"/>
                <w:szCs w:val="24"/>
                <w:highlight w:val="none"/>
                <w:lang w:val="en-US"/>
              </w:rPr>
              <w:t xml:space="preserve">ABS塑料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中间内凹四周凸起，整体美观大方，可以有效防止书本从桌面滑落</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桌面上端设有一个笔槽，规格长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415mm*宽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20mm</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笔槽下方设有一段</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45cm的刻度尺，便于学生测量物品；</w:t>
            </w:r>
            <w:r>
              <w:rPr>
                <w:rFonts w:hint="eastAsia" w:ascii="仿宋" w:hAnsi="仿宋" w:eastAsia="仿宋" w:cs="楷体"/>
                <w:sz w:val="24"/>
                <w:szCs w:val="24"/>
                <w:highlight w:val="none"/>
              </w:rPr>
              <w:t xml:space="preserve">桌面靠胸前有个</w:t>
            </w:r>
            <w:r>
              <w:rPr>
                <w:rFonts w:hint="eastAsia" w:ascii="仿宋" w:hAnsi="仿宋" w:eastAsia="仿宋" w:cs="楷体"/>
                <w:sz w:val="24"/>
                <w:szCs w:val="24"/>
                <w:highlight w:val="none"/>
                <w:lang w:val="en-US"/>
              </w:rPr>
              <w:t xml:space="preserve">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420mm*宽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27mm的</w:t>
            </w:r>
            <w:r>
              <w:rPr>
                <w:rFonts w:hint="eastAsia" w:ascii="仿宋" w:hAnsi="仿宋" w:eastAsia="仿宋" w:cs="楷体"/>
                <w:sz w:val="24"/>
                <w:szCs w:val="24"/>
                <w:highlight w:val="none"/>
              </w:rPr>
              <w:t xml:space="preserve">凹型长条，贴合人体，防止挤压胸腔，方便书写流畅。桌面靠胸前两侧各有长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80mm*宽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27mm的位置上表面向下倾斜呈斜坡状，手臂靠在上面更加舒适。</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725930" cy="143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25930" cy="143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9pt;height:112.7pt;mso-wrap-distance-left:0.0pt;mso-wrap-distance-top:0.0pt;mso-wrap-distance-right:0.0pt;mso-wrap-distance-bottom:0.0pt;" stroked="f">
                      <v:path textboxrect="0,0,0,0"/>
                      <v:imagedata r:id="rId11"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（桌面示意图）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w:t xml:space="preserve">2.</w:t>
            </w:r>
            <w:r>
              <w:rPr>
                <w:rFonts w:hint="eastAsia" w:ascii="仿宋" w:hAnsi="仿宋" w:eastAsia="仿宋" w:cs="楷体"/>
                <w:sz w:val="24"/>
                <w:szCs w:val="24"/>
                <w:highlight w:val="none"/>
                <w:lang w:val="en-US"/>
              </w:rPr>
              <w:t xml:space="preserve">桌</w:t>
            </w:r>
            <w:r>
              <w:rPr>
                <w:rFonts w:hint="eastAsia" w:ascii="仿宋" w:hAnsi="仿宋" w:eastAsia="仿宋" w:cs="楷体"/>
                <w:sz w:val="24"/>
                <w:szCs w:val="24"/>
                <w:highlight w:val="none"/>
              </w:rPr>
              <w:t xml:space="preserve">斗：</w:t>
            </w:r>
            <w:r>
              <w:rPr>
                <w:rFonts w:hint="eastAsia" w:ascii="仿宋" w:hAnsi="仿宋" w:eastAsia="仿宋" w:cs="楷体"/>
                <w:sz w:val="24"/>
                <w:szCs w:val="24"/>
                <w:highlight w:val="none"/>
                <w:lang w:val="en-US"/>
              </w:rPr>
              <w:t xml:space="preserve">外径规格长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65</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38</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w:t>
            </w:r>
            <w:r>
              <w:rPr>
                <w:rFonts w:hint="eastAsia" w:ascii="仿宋" w:hAnsi="仿宋" w:eastAsia="仿宋" w:cs="楷体"/>
                <w:sz w:val="24"/>
                <w:szCs w:val="24"/>
                <w:highlight w:val="none"/>
                <w:lang w:val="en-US"/>
              </w:rPr>
              <w:t xml:space="preserve">35</w:t>
            </w:r>
            <w:r>
              <w:rPr>
                <w:rFonts w:hint="eastAsia" w:ascii="仿宋" w:hAnsi="仿宋" w:eastAsia="仿宋" w:cs="楷体"/>
                <w:sz w:val="24"/>
                <w:szCs w:val="24"/>
                <w:highlight w:val="none"/>
              </w:rPr>
              <w:t xml:space="preserve">mm，内</w:t>
            </w:r>
            <w:r>
              <w:rPr>
                <w:rFonts w:hint="eastAsia" w:ascii="仿宋" w:hAnsi="仿宋" w:eastAsia="仿宋" w:cs="楷体"/>
                <w:sz w:val="24"/>
                <w:szCs w:val="24"/>
                <w:highlight w:val="none"/>
                <w:lang w:val="en-US"/>
              </w:rPr>
              <w:t xml:space="preserve">径规格</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495</w:t>
            </w:r>
            <w:r>
              <w:rPr>
                <w:rFonts w:hint="eastAsia" w:ascii="仿宋" w:hAnsi="仿宋" w:eastAsia="仿宋" w:cs="楷体"/>
                <w:sz w:val="24"/>
                <w:szCs w:val="24"/>
                <w:highlight w:val="none"/>
              </w:rPr>
              <w:t xml:space="preserve">mm*3</w:t>
            </w:r>
            <w:r>
              <w:rPr>
                <w:rFonts w:hint="eastAsia" w:ascii="仿宋" w:hAnsi="仿宋" w:eastAsia="仿宋" w:cs="楷体"/>
                <w:sz w:val="24"/>
                <w:szCs w:val="24"/>
                <w:highlight w:val="none"/>
                <w:lang w:val="en-US"/>
              </w:rPr>
              <w:t xml:space="preserve">45</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3</w:t>
            </w:r>
            <w:r>
              <w:rPr>
                <w:rFonts w:hint="eastAsia" w:ascii="仿宋" w:hAnsi="仿宋" w:eastAsia="仿宋" w:cs="楷体"/>
                <w:sz w:val="24"/>
                <w:szCs w:val="24"/>
                <w:highlight w:val="none"/>
              </w:rPr>
              <w:t xml:space="preserve">0mm，材质</w:t>
            </w:r>
            <w:r>
              <w:rPr>
                <w:rFonts w:hint="eastAsia" w:ascii="仿宋" w:hAnsi="仿宋" w:eastAsia="仿宋" w:cs="楷体"/>
                <w:sz w:val="24"/>
                <w:szCs w:val="24"/>
                <w:highlight w:val="none"/>
                <w:lang w:val="en-US"/>
              </w:rPr>
              <w:t xml:space="preserve">采用</w:t>
            </w:r>
            <w:r>
              <w:rPr>
                <w:rFonts w:hint="eastAsia" w:ascii="仿宋" w:hAnsi="仿宋" w:eastAsia="仿宋" w:cs="楷体"/>
                <w:sz w:val="24"/>
                <w:szCs w:val="24"/>
                <w:highlight w:val="none"/>
              </w:rPr>
              <w:t xml:space="preserve">环保</w:t>
            </w:r>
            <w:r>
              <w:rPr>
                <w:rFonts w:hint="eastAsia" w:ascii="仿宋" w:hAnsi="仿宋" w:eastAsia="仿宋" w:cs="楷体"/>
                <w:sz w:val="24"/>
                <w:szCs w:val="24"/>
                <w:highlight w:val="none"/>
                <w:lang w:val="en-US"/>
              </w:rPr>
              <w:t xml:space="preserve">PP塑料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桌斗左右及后面三侧斗壁均采用</w:t>
            </w:r>
            <w:r>
              <w:rPr>
                <w:rFonts w:hint="eastAsia" w:ascii="仿宋" w:hAnsi="仿宋" w:eastAsia="仿宋" w:cs="楷体"/>
                <w:sz w:val="24"/>
                <w:szCs w:val="24"/>
                <w:highlight w:val="none"/>
              </w:rPr>
              <w:t xml:space="preserve">多孔镂空设计，起到通风透气作用；桌斗底部设有</w:t>
            </w:r>
            <w:r>
              <w:rPr>
                <w:rFonts w:hint="eastAsia" w:ascii="仿宋" w:hAnsi="仿宋" w:eastAsia="仿宋" w:cs="楷体"/>
                <w:sz w:val="24"/>
                <w:szCs w:val="24"/>
                <w:highlight w:val="none"/>
                <w:lang w:val="en-US"/>
              </w:rPr>
              <w:t xml:space="preserve">排水孔便于排水，并设有凸起防滑条纹</w:t>
            </w:r>
            <w:r>
              <w:rPr>
                <w:rFonts w:hint="eastAsia" w:ascii="仿宋" w:hAnsi="仿宋" w:eastAsia="仿宋" w:cs="楷体"/>
                <w:sz w:val="24"/>
                <w:szCs w:val="24"/>
                <w:highlight w:val="none"/>
              </w:rPr>
              <w:t xml:space="preserve">，防止物品滑动产生噪音；桌斗前方</w:t>
            </w:r>
            <w:r>
              <w:rPr>
                <w:rFonts w:hint="eastAsia" w:ascii="仿宋" w:hAnsi="仿宋" w:eastAsia="仿宋" w:cs="楷体"/>
                <w:sz w:val="24"/>
                <w:szCs w:val="24"/>
                <w:highlight w:val="none"/>
                <w:lang w:val="en-US"/>
              </w:rPr>
              <w:t xml:space="preserve">靠人体位置为内凹弧形设计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贴合人体，</w:t>
            </w:r>
            <w:r>
              <w:rPr>
                <w:rFonts w:hint="eastAsia" w:ascii="仿宋" w:hAnsi="仿宋" w:eastAsia="仿宋" w:cs="楷体"/>
                <w:sz w:val="24"/>
                <w:szCs w:val="24"/>
                <w:highlight w:val="none"/>
              </w:rPr>
              <w:t xml:space="preserve">并</w:t>
            </w:r>
            <w:r>
              <w:rPr>
                <w:rFonts w:hint="eastAsia" w:ascii="仿宋" w:hAnsi="仿宋" w:eastAsia="仿宋" w:cs="楷体"/>
                <w:sz w:val="24"/>
                <w:szCs w:val="24"/>
                <w:highlight w:val="none"/>
                <w:lang w:val="en-US"/>
              </w:rPr>
              <w:t xml:space="preserve">在内侧</w:t>
            </w:r>
            <w:r>
              <w:rPr>
                <w:rFonts w:hint="eastAsia" w:ascii="仿宋" w:hAnsi="仿宋" w:eastAsia="仿宋" w:cs="楷体"/>
                <w:sz w:val="24"/>
                <w:szCs w:val="24"/>
                <w:highlight w:val="none"/>
              </w:rPr>
              <w:t xml:space="preserve">设有长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40mm</w:t>
            </w:r>
            <w:r>
              <w:rPr>
                <w:rFonts w:hint="eastAsia" w:ascii="仿宋" w:hAnsi="仿宋" w:eastAsia="仿宋" w:cs="楷体"/>
                <w:sz w:val="24"/>
                <w:szCs w:val="24"/>
                <w:highlight w:val="none"/>
              </w:rPr>
              <w:t xml:space="preserve">的弧形</w:t>
            </w:r>
            <w:r>
              <w:rPr>
                <w:rFonts w:hint="eastAsia" w:ascii="仿宋" w:hAnsi="仿宋" w:eastAsia="仿宋" w:cs="楷体"/>
                <w:sz w:val="24"/>
                <w:szCs w:val="24"/>
                <w:highlight w:val="none"/>
                <w:lang w:val="en-US"/>
              </w:rPr>
              <w:t xml:space="preserve">三段式笔槽用以放置文具</w:t>
            </w:r>
            <w:r>
              <w:rPr>
                <w:rFonts w:hint="eastAsia" w:ascii="仿宋" w:hAnsi="仿宋" w:eastAsia="仿宋" w:cs="楷体"/>
                <w:sz w:val="24"/>
                <w:szCs w:val="24"/>
                <w:highlight w:val="none"/>
              </w:rPr>
              <w:t xml:space="preserve">。</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color w:val="ff0000"/>
                <w:sz w:val="24"/>
                <w:szCs w:val="24"/>
                <w:highlight w:val="none"/>
                <w:lang w:val="en-US"/>
              </w:rPr>
            </w:pPr>
            <w:r>
              <w:rPr>
                <w:rFonts w:hint="eastAsia" w:ascii="仿宋" w:hAnsi="仿宋" w:eastAsia="仿宋" w:cs="楷体"/>
                <w:color w:val="ff0000"/>
                <w:sz w:val="24"/>
                <w:szCs w:val="24"/>
                <w:highlight w:val="none"/>
                <w:lang w:val="en-US"/>
              </w:rPr>
              <mc:AlternateContent>
                <mc:Choice Requires="wpg">
                  <w:drawing>
                    <wp:inline xmlns:wp="http://schemas.openxmlformats.org/drawingml/2006/wordprocessingDrawing" distT="0" distB="0" distL="0" distR="0">
                      <wp:extent cx="1883410" cy="140702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83410" cy="1407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3pt;height:110.8pt;mso-wrap-distance-left:0.0pt;mso-wrap-distance-top:0.0pt;mso-wrap-distance-right:0.0pt;mso-wrap-distance-bottom:0.0pt;" stroked="f">
                      <v:path textboxrect="0,0,0,0"/>
                      <v:imagedata r:id="rId12" o:title=""/>
                    </v:shape>
                  </w:pict>
                </mc:Fallback>
              </mc:AlternateContent>
            </w:r>
            <w:r>
              <w:rPr>
                <w:rFonts w:ascii="仿宋" w:hAnsi="仿宋" w:eastAsia="仿宋" w:cs="楷体"/>
                <w:color w:val="ff0000"/>
                <w:sz w:val="24"/>
                <w:szCs w:val="24"/>
                <w:highlight w:val="none"/>
                <w:lang w:val="en-US"/>
              </w:rPr>
            </w:r>
            <w:r/>
          </w:p>
          <w:p>
            <w:pPr>
              <w:pStyle w:val="729"/>
              <w:rPr>
                <w:rFonts w:ascii="仿宋" w:hAnsi="仿宋" w:eastAsia="仿宋" w:cs="楷体"/>
                <w:color w:val="ff0000"/>
                <w:sz w:val="24"/>
                <w:szCs w:val="24"/>
                <w:highlight w:val="none"/>
                <w:lang w:val="en-US"/>
              </w:rPr>
            </w:pPr>
            <w:r>
              <w:rPr>
                <w:rFonts w:hint="eastAsia" w:ascii="仿宋" w:hAnsi="仿宋" w:eastAsia="仿宋" w:cs="楷体"/>
                <w:sz w:val="24"/>
                <w:szCs w:val="24"/>
                <w:highlight w:val="none"/>
                <w:lang w:val="en-US"/>
              </w:rPr>
              <w:t xml:space="preserve">（桌斗示意图）</w:t>
            </w:r>
            <w:r>
              <w:rPr>
                <w:rFonts w:ascii="仿宋" w:hAnsi="仿宋" w:eastAsia="仿宋" w:cs="楷体"/>
                <w:color w:val="ff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▲3.桌架：</w:t>
            </w:r>
            <w:r>
              <w:rPr>
                <w:rFonts w:hint="eastAsia" w:ascii="仿宋" w:hAnsi="仿宋" w:eastAsia="仿宋" w:cs="楷体"/>
                <w:sz w:val="24"/>
                <w:szCs w:val="24"/>
                <w:highlight w:val="none"/>
                <w:lang w:val="en-US"/>
              </w:rPr>
              <w:t xml:space="preserve">地脚管采用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43mm*66mm*1.2mm蛋形管</w:t>
            </w:r>
            <w:r>
              <w:rPr>
                <w:rFonts w:hint="eastAsia" w:ascii="仿宋" w:hAnsi="仿宋" w:eastAsia="仿宋" w:cs="楷体"/>
                <w:sz w:val="24"/>
                <w:szCs w:val="24"/>
                <w:highlight w:val="none"/>
              </w:rPr>
              <w:t xml:space="preserve">，立柱采用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72</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，升降管采用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31</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61</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立柱连接横档采用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50</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mm椭圆</w:t>
            </w:r>
            <w:r>
              <w:rPr>
                <w:rFonts w:hint="eastAsia" w:ascii="仿宋" w:hAnsi="仿宋" w:eastAsia="仿宋" w:cs="楷体"/>
                <w:sz w:val="24"/>
                <w:szCs w:val="24"/>
                <w:highlight w:val="none"/>
                <w:lang w:val="en-US"/>
              </w:rPr>
              <w:t xml:space="preserve">钢</w:t>
            </w:r>
            <w:r>
              <w:rPr>
                <w:rFonts w:hint="eastAsia" w:ascii="仿宋" w:hAnsi="仿宋" w:eastAsia="仿宋" w:cs="楷体"/>
                <w:sz w:val="24"/>
                <w:szCs w:val="24"/>
                <w:highlight w:val="none"/>
              </w:rPr>
              <w:t xml:space="preserve">管。</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953178" cy="123818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3178" cy="12381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1pt;height:97.5pt;mso-wrap-distance-left:0.0pt;mso-wrap-distance-top:0.0pt;mso-wrap-distance-right:0.0pt;mso-wrap-distance-bottom:0.0pt;" stroked="f">
                      <v:path textboxrect="0,0,0,0"/>
                      <v:imagedata r:id="rId13"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870610" cy="125599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70610" cy="12559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6pt;height:98.9pt;mso-wrap-distance-left:0.0pt;mso-wrap-distance-top:0.0pt;mso-wrap-distance-right:0.0pt;mso-wrap-distance-bottom:0.0pt;" stroked="f">
                      <v:path textboxrect="0,0,0,0"/>
                      <v:imagedata r:id="rId14"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892475" cy="122159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92475" cy="1221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0.3pt;height:96.2pt;mso-wrap-distance-left:0.0pt;mso-wrap-distance-top:0.0pt;mso-wrap-distance-right:0.0pt;mso-wrap-distance-bottom:0.0pt;" stroked="f">
                      <v:path textboxrect="0,0,0,0"/>
                      <v:imagedata r:id="rId15"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（立柱示意图）   （升降管示意图）        （地脚管示意图）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w:t xml:space="preserve">4.</w:t>
            </w:r>
            <w:r>
              <w:rPr>
                <w:rFonts w:hint="eastAsia" w:ascii="仿宋" w:hAnsi="仿宋" w:eastAsia="仿宋" w:cs="楷体"/>
                <w:sz w:val="24"/>
                <w:szCs w:val="24"/>
                <w:highlight w:val="none"/>
                <w:lang w:val="en-US"/>
              </w:rPr>
              <w:t xml:space="preserve">书包挂钩：上升降管外侧设有一个椭圆形书包挂钩，采用卡扣式连接在上升降管上，材质采用PP塑料</w:t>
            </w:r>
            <w:r>
              <w:rPr>
                <w:rFonts w:hint="eastAsia" w:ascii="仿宋" w:hAnsi="仿宋" w:eastAsia="仿宋" w:cs="楷体"/>
                <w:sz w:val="24"/>
                <w:szCs w:val="24"/>
                <w:highlight w:val="none"/>
              </w:rPr>
              <w:t xml:space="preserve">一次</w:t>
            </w:r>
            <w:r>
              <w:rPr>
                <w:rFonts w:hint="eastAsia" w:ascii="仿宋" w:hAnsi="仿宋" w:eastAsia="仿宋" w:cs="楷体"/>
                <w:sz w:val="24"/>
                <w:szCs w:val="24"/>
                <w:highlight w:val="none"/>
                <w:lang w:val="en-US"/>
              </w:rPr>
              <w:t xml:space="preserve">性</w:t>
            </w:r>
            <w:r>
              <w:rPr>
                <w:rFonts w:hint="eastAsia" w:ascii="仿宋" w:hAnsi="仿宋" w:eastAsia="仿宋" w:cs="楷体"/>
                <w:sz w:val="24"/>
                <w:szCs w:val="24"/>
                <w:highlight w:val="none"/>
              </w:rPr>
              <w:t xml:space="preserve">注塑</w:t>
            </w:r>
            <w:r>
              <w:rPr>
                <w:rFonts w:hint="eastAsia" w:ascii="仿宋" w:hAnsi="仿宋" w:eastAsia="仿宋" w:cs="楷体"/>
                <w:sz w:val="24"/>
                <w:szCs w:val="24"/>
                <w:highlight w:val="none"/>
                <w:lang w:val="en-US"/>
              </w:rPr>
              <w:t xml:space="preserve">成型，整体规格为长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35mm*深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18mm，其中外露挂书包部分深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12mm</w:t>
            </w:r>
            <w:r>
              <w:rPr>
                <w:rFonts w:ascii="仿宋" w:hAnsi="仿宋" w:eastAsia="仿宋" w:cs="楷体"/>
                <w:sz w:val="24"/>
                <w:szCs w:val="24"/>
                <w:highlight w:val="none"/>
                <w:lang w:val="en-US"/>
              </w:rPr>
              <w:t xml:space="preserve">。</w: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233206" cy="9591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3206" cy="95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1pt;height:75.5pt;mso-wrap-distance-left:0.0pt;mso-wrap-distance-top:0.0pt;mso-wrap-distance-right:0.0pt;mso-wrap-distance-bottom:0.0pt;" stroked="f">
                      <v:path textboxrect="0,0,0,0"/>
                      <v:imagedata r:id="rId16"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（书包挂钩示意图）</w:t>
            </w:r>
            <w:r>
              <w:rPr>
                <w:rFonts w:ascii="仿宋" w:hAnsi="仿宋" w:eastAsia="仿宋" w:cs="楷体"/>
                <w:sz w:val="24"/>
                <w:szCs w:val="24"/>
                <w:highlight w:val="none"/>
                <w:lang w:val="en-US"/>
              </w:rPr>
            </w:r>
            <w:r/>
          </w:p>
          <w:p>
            <w:pPr>
              <w:pStyle w:val="729"/>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5.桌面桌斗翻转结构</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翻转结构位于桌斗两侧，整体分为上方支撑架、中间塑料扳手和下方底座三个部分组成，底座扣在支撑架内，将调节塑料扳手隐藏在中间，通过不锈钢卡梢连接；支撑架</w:t>
            </w:r>
            <w:r>
              <w:rPr>
                <w:rFonts w:hint="eastAsia" w:ascii="仿宋" w:hAnsi="仿宋" w:eastAsia="仿宋" w:cs="楷体"/>
                <w:sz w:val="24"/>
                <w:szCs w:val="24"/>
                <w:highlight w:val="none"/>
              </w:rPr>
              <w:t xml:space="preserve">采用1.5m</w:t>
            </w:r>
            <w:r>
              <w:rPr>
                <w:rFonts w:hint="eastAsia" w:ascii="仿宋" w:hAnsi="仿宋" w:eastAsia="仿宋" w:cs="楷体"/>
                <w:sz w:val="24"/>
                <w:szCs w:val="24"/>
                <w:highlight w:val="none"/>
                <w:lang w:val="en-US"/>
              </w:rPr>
              <w:t xml:space="preserve">m厚</w:t>
            </w:r>
            <w:r>
              <w:rPr>
                <w:rFonts w:hint="eastAsia" w:ascii="仿宋" w:hAnsi="仿宋" w:eastAsia="仿宋" w:cs="楷体"/>
                <w:sz w:val="24"/>
                <w:szCs w:val="24"/>
                <w:highlight w:val="none"/>
              </w:rPr>
              <w:t xml:space="preserve">冷轧钢板一次冲压成型，</w:t>
            </w:r>
            <w:r>
              <w:rPr>
                <w:rFonts w:hint="eastAsia" w:ascii="仿宋" w:hAnsi="仿宋" w:eastAsia="仿宋" w:cs="楷体"/>
                <w:sz w:val="24"/>
                <w:szCs w:val="24"/>
                <w:highlight w:val="none"/>
                <w:lang w:val="en-US"/>
              </w:rPr>
              <w:t xml:space="preserve">规格：</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长310mm*宽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37mm*高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53m</w:t>
            </w:r>
            <w:r>
              <w:rPr>
                <w:rFonts w:ascii="仿宋" w:hAnsi="仿宋" w:eastAsia="仿宋" w:cs="楷体"/>
                <w:sz w:val="24"/>
                <w:szCs w:val="24"/>
                <w:highlight w:val="none"/>
                <w:lang w:val="en-US"/>
              </w:rPr>
              <w:t xml:space="preserve">m</w:t>
            </w:r>
            <w:r>
              <w:rPr>
                <w:rFonts w:hint="eastAsia" w:ascii="仿宋" w:hAnsi="仿宋" w:eastAsia="仿宋" w:cs="楷体"/>
                <w:sz w:val="24"/>
                <w:szCs w:val="24"/>
                <w:highlight w:val="none"/>
                <w:lang w:val="en-US"/>
              </w:rPr>
              <w:t xml:space="preserve">，支撑架位于桌面下方，可同时起到支撑桌面的作用</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底座采用1.8mm厚</w:t>
            </w:r>
            <w:r>
              <w:rPr>
                <w:rFonts w:hint="eastAsia" w:ascii="仿宋" w:hAnsi="仿宋" w:eastAsia="仿宋" w:cs="楷体"/>
                <w:sz w:val="24"/>
                <w:szCs w:val="24"/>
                <w:highlight w:val="none"/>
              </w:rPr>
              <w:t xml:space="preserve">冷轧钢板一次冲压成型，</w:t>
            </w:r>
            <w:r>
              <w:rPr>
                <w:rFonts w:hint="eastAsia" w:ascii="仿宋" w:hAnsi="仿宋" w:eastAsia="仿宋" w:cs="楷体"/>
                <w:sz w:val="24"/>
                <w:szCs w:val="24"/>
                <w:highlight w:val="none"/>
                <w:lang w:val="en-US"/>
              </w:rPr>
              <w:t xml:space="preserve">规格：长</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83mm *宽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33mm*高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44mm，底座与桌架升降管焊接在一起，使得翻转结构整体稳固耐用；</w:t>
            </w:r>
            <w:r>
              <w:rPr>
                <w:rFonts w:hint="eastAsia" w:ascii="仿宋" w:hAnsi="仿宋" w:eastAsia="仿宋" w:cs="楷体"/>
                <w:sz w:val="24"/>
                <w:szCs w:val="24"/>
                <w:highlight w:val="none"/>
              </w:rPr>
              <w:t xml:space="preserve">通过轻按</w:t>
            </w:r>
            <w:r>
              <w:rPr>
                <w:rFonts w:hint="eastAsia" w:ascii="仿宋" w:hAnsi="仿宋" w:eastAsia="仿宋" w:cs="楷体"/>
                <w:sz w:val="24"/>
                <w:szCs w:val="24"/>
                <w:highlight w:val="none"/>
                <w:lang w:val="en-US"/>
              </w:rPr>
              <w:t xml:space="preserve">调节塑料扳手</w:t>
            </w:r>
            <w:r>
              <w:rPr>
                <w:rFonts w:hint="eastAsia" w:ascii="仿宋" w:hAnsi="仿宋" w:eastAsia="仿宋" w:cs="楷体"/>
                <w:sz w:val="24"/>
                <w:szCs w:val="24"/>
                <w:highlight w:val="none"/>
              </w:rPr>
              <w:t xml:space="preserve">的方式</w:t>
            </w:r>
            <w:r>
              <w:rPr>
                <w:rFonts w:hint="eastAsia" w:ascii="仿宋" w:hAnsi="仿宋" w:eastAsia="仿宋" w:cs="楷体"/>
                <w:sz w:val="24"/>
                <w:szCs w:val="24"/>
                <w:highlight w:val="none"/>
                <w:lang w:val="en-US"/>
              </w:rPr>
              <w:t xml:space="preserve">使</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与桌斗</w:t>
            </w:r>
            <w:r>
              <w:rPr>
                <w:rFonts w:hint="eastAsia" w:ascii="仿宋" w:hAnsi="仿宋" w:eastAsia="仿宋" w:cs="楷体"/>
                <w:sz w:val="24"/>
                <w:szCs w:val="24"/>
                <w:highlight w:val="none"/>
              </w:rPr>
              <w:t xml:space="preserve">可整体</w:t>
            </w:r>
            <w:r>
              <w:rPr>
                <w:rFonts w:hint="eastAsia" w:ascii="仿宋" w:hAnsi="仿宋" w:eastAsia="仿宋" w:cs="楷体"/>
                <w:sz w:val="24"/>
                <w:szCs w:val="24"/>
                <w:highlight w:val="none"/>
                <w:lang w:val="en-US"/>
              </w:rPr>
              <w:t xml:space="preserve">向上</w:t>
            </w:r>
            <w:r>
              <w:rPr>
                <w:rFonts w:hint="eastAsia" w:ascii="仿宋" w:hAnsi="仿宋" w:eastAsia="仿宋" w:cs="楷体"/>
                <w:sz w:val="24"/>
                <w:szCs w:val="24"/>
                <w:highlight w:val="none"/>
              </w:rPr>
              <w:t xml:space="preserve">翻转呈39°±2°倾斜</w:t>
            </w:r>
            <w:r>
              <w:rPr>
                <w:rFonts w:hint="eastAsia" w:ascii="仿宋" w:hAnsi="仿宋" w:eastAsia="仿宋" w:cs="楷体"/>
                <w:color w:val="000000"/>
                <w:sz w:val="24"/>
                <w:szCs w:val="24"/>
                <w:highlight w:val="none"/>
              </w:rPr>
              <w:t xml:space="preserve">，便于前排学生躺</w:t>
            </w:r>
            <w:r>
              <w:rPr>
                <w:rFonts w:hint="eastAsia" w:ascii="仿宋" w:hAnsi="仿宋" w:eastAsia="仿宋" w:cs="楷体"/>
                <w:color w:val="000000"/>
                <w:sz w:val="24"/>
                <w:szCs w:val="24"/>
                <w:highlight w:val="none"/>
                <w:lang w:val="en-US"/>
              </w:rPr>
              <w:t xml:space="preserve">下时不用移动</w:t>
            </w:r>
            <w:r>
              <w:rPr>
                <w:rFonts w:hint="eastAsia" w:ascii="仿宋" w:hAnsi="仿宋" w:eastAsia="仿宋" w:cs="楷体"/>
                <w:color w:val="000000"/>
                <w:sz w:val="24"/>
                <w:szCs w:val="24"/>
                <w:highlight w:val="none"/>
              </w:rPr>
              <w:t xml:space="preserve">课桌，</w:t>
            </w:r>
            <w:r>
              <w:rPr>
                <w:rFonts w:hint="eastAsia" w:ascii="仿宋" w:hAnsi="仿宋" w:eastAsia="仿宋" w:cs="楷体"/>
                <w:color w:val="000000"/>
                <w:sz w:val="24"/>
                <w:szCs w:val="24"/>
                <w:highlight w:val="none"/>
                <w:lang w:val="en-US"/>
              </w:rPr>
              <w:t xml:space="preserve">最大化地利用教室的空间</w:t>
            </w:r>
            <w:r>
              <w:rPr>
                <w:rFonts w:hint="eastAsia" w:ascii="仿宋" w:hAnsi="仿宋" w:eastAsia="仿宋" w:cs="楷体"/>
                <w:color w:val="000000"/>
                <w:sz w:val="24"/>
                <w:szCs w:val="24"/>
                <w:highlight w:val="none"/>
              </w:rPr>
              <w:t xml:space="preserve">。</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734642" cy="11430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34642"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6.6pt;height:90.0pt;mso-wrap-distance-left:0.0pt;mso-wrap-distance-top:0.0pt;mso-wrap-distance-right:0.0pt;mso-wrap-distance-bottom:0.0pt;" stroked="f">
                      <v:path textboxrect="0,0,0,0"/>
                      <v:imagedata r:id="rId17"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70685" cy="117919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70685" cy="1179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1.5pt;height:92.8pt;mso-wrap-distance-left:0.0pt;mso-wrap-distance-top:0.0pt;mso-wrap-distance-right:0.0pt;mso-wrap-distance-bottom:0.0pt;" stroked="f">
                      <v:path textboxrect="0,0,0,0"/>
                      <v:imagedata r:id="rId18"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（支撑架示意图）              （底座示意图）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lang w:val="en-US"/>
              </w:rPr>
              <w:t xml:space="preserve">6</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桌脚套：</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51mm*80.5mm*77mm，</w:t>
            </w:r>
            <w:r>
              <w:rPr>
                <w:rFonts w:hint="eastAsia" w:ascii="仿宋" w:hAnsi="仿宋" w:eastAsia="仿宋" w:cs="楷体"/>
                <w:color w:val="000000"/>
                <w:sz w:val="24"/>
                <w:szCs w:val="24"/>
                <w:highlight w:val="none"/>
                <w:lang w:val="en-US"/>
              </w:rPr>
              <w:t xml:space="preserve">采用PP塑料一体注塑成型</w:t>
            </w:r>
            <w:r>
              <w:rPr>
                <w:rFonts w:hint="eastAsia" w:ascii="仿宋" w:hAnsi="仿宋" w:eastAsia="仿宋" w:cs="楷体"/>
                <w:sz w:val="24"/>
                <w:szCs w:val="24"/>
                <w:highlight w:val="none"/>
                <w:shd w:val="clear" w:color="auto" w:fill="ffffff"/>
              </w:rPr>
              <w:t xml:space="preserve">，确保了产品具备可靠的品质与稳定的性能</w:t>
            </w:r>
            <w:r>
              <w:rPr>
                <w:rFonts w:hint="eastAsia" w:ascii="仿宋" w:hAnsi="仿宋" w:eastAsia="仿宋" w:cs="楷体"/>
                <w:sz w:val="24"/>
                <w:szCs w:val="24"/>
                <w:highlight w:val="none"/>
                <w:lang w:val="en-US"/>
              </w:rPr>
              <w:t xml:space="preserve">。</w:t>
            </w: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676438" cy="146250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76438" cy="1462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2.0pt;height:115.2pt;mso-wrap-distance-left:0.0pt;mso-wrap-distance-top:0.0pt;mso-wrap-distance-right:0.0pt;mso-wrap-distance-bottom:0.0pt;" stroked="f">
                      <v:path textboxrect="0,0,0,0"/>
                      <v:imagedata r:id="rId19" o:title=""/>
                    </v:shape>
                  </w:pict>
                </mc:Fallback>
              </mc:AlternateConten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（脚套示意图）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7</w:t>
            </w:r>
            <w:r>
              <w:rPr>
                <w:rFonts w:hint="eastAsia" w:ascii="仿宋" w:hAnsi="仿宋" w:eastAsia="仿宋" w:cs="楷体"/>
                <w:sz w:val="24"/>
                <w:szCs w:val="24"/>
                <w:highlight w:val="none"/>
              </w:rPr>
              <w:t xml:space="preserve">.课桌升降结构：采用</w:t>
            </w:r>
            <w:r>
              <w:rPr>
                <w:rFonts w:hint="eastAsia" w:ascii="仿宋" w:hAnsi="仿宋" w:eastAsia="仿宋" w:cs="楷体"/>
                <w:sz w:val="24"/>
                <w:szCs w:val="24"/>
                <w:highlight w:val="none"/>
                <w:lang w:val="en-US"/>
              </w:rPr>
              <w:t xml:space="preserve">手摇升降结构调节高度，</w:t>
            </w:r>
            <w:r>
              <w:rPr>
                <w:rFonts w:hint="eastAsia" w:ascii="仿宋" w:hAnsi="仿宋" w:eastAsia="仿宋" w:cs="楷体"/>
                <w:sz w:val="24"/>
                <w:szCs w:val="24"/>
                <w:highlight w:val="none"/>
              </w:rPr>
              <w:t xml:space="preserve">桌面</w:t>
            </w:r>
            <w:r>
              <w:rPr>
                <w:rFonts w:hint="eastAsia" w:ascii="仿宋" w:hAnsi="仿宋" w:eastAsia="仿宋" w:cs="楷体"/>
                <w:sz w:val="24"/>
                <w:szCs w:val="24"/>
                <w:highlight w:val="none"/>
                <w:lang w:val="en-US"/>
              </w:rPr>
              <w:t xml:space="preserve">离地</w:t>
            </w:r>
            <w:r>
              <w:rPr>
                <w:rFonts w:hint="eastAsia" w:ascii="仿宋" w:hAnsi="仿宋" w:eastAsia="仿宋" w:cs="楷体"/>
                <w:sz w:val="24"/>
                <w:szCs w:val="24"/>
                <w:highlight w:val="none"/>
              </w:rPr>
              <w:t xml:space="preserve">高度</w:t>
            </w:r>
            <w:r>
              <w:rPr>
                <w:rFonts w:hint="eastAsia" w:ascii="仿宋" w:hAnsi="仿宋" w:eastAsia="仿宋" w:cs="楷体"/>
                <w:sz w:val="24"/>
                <w:szCs w:val="24"/>
                <w:highlight w:val="none"/>
                <w:lang w:val="en-US"/>
              </w:rPr>
              <w:t xml:space="preserve">调节范围：</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6</w:t>
            </w:r>
            <w:r>
              <w:rPr>
                <w:rFonts w:hint="eastAsia" w:ascii="仿宋" w:hAnsi="仿宋" w:eastAsia="仿宋" w:cs="楷体"/>
                <w:sz w:val="24"/>
                <w:szCs w:val="24"/>
                <w:highlight w:val="none"/>
                <w:lang w:val="en-US"/>
              </w:rPr>
              <w:t xml:space="preserve">3</w:t>
            </w:r>
            <w:r>
              <w:rPr>
                <w:rFonts w:hint="eastAsia" w:ascii="仿宋" w:hAnsi="仿宋" w:eastAsia="仿宋" w:cs="楷体"/>
                <w:sz w:val="24"/>
                <w:szCs w:val="24"/>
                <w:highlight w:val="none"/>
              </w:rPr>
              <w:t xml:space="preserve">0mm至</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7</w:t>
            </w:r>
            <w:r>
              <w:rPr>
                <w:rFonts w:hint="eastAsia" w:ascii="仿宋" w:hAnsi="仿宋" w:eastAsia="仿宋" w:cs="楷体"/>
                <w:sz w:val="24"/>
                <w:szCs w:val="24"/>
                <w:highlight w:val="none"/>
                <w:lang w:val="en-US"/>
              </w:rPr>
              <w:t xml:space="preserve">8</w:t>
            </w:r>
            <w:r>
              <w:rPr>
                <w:rFonts w:hint="eastAsia" w:ascii="仿宋" w:hAnsi="仿宋" w:eastAsia="仿宋" w:cs="楷体"/>
                <w:sz w:val="24"/>
                <w:szCs w:val="24"/>
                <w:highlight w:val="none"/>
              </w:rPr>
              <w:t xml:space="preserve">0mm。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numPr>
                <w:ilvl w:val="0"/>
                <w:numId w:val="6"/>
              </w:numPr>
              <w:tabs>
                <w:tab w:val="left" w:pos="312" w:leader="none"/>
              </w:tabs>
              <w:rPr>
                <w:rFonts w:hint="eastAsia"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桌架</w:t>
            </w:r>
            <w:r>
              <w:rPr>
                <w:rFonts w:hint="eastAsia" w:ascii="仿宋" w:hAnsi="仿宋" w:eastAsia="仿宋" w:cs="楷体"/>
                <w:sz w:val="24"/>
                <w:szCs w:val="24"/>
                <w:highlight w:val="none"/>
              </w:rPr>
              <w:t xml:space="preserve">生产工艺：</w:t>
            </w:r>
            <w:r>
              <w:rPr>
                <w:rFonts w:hint="eastAsia" w:ascii="仿宋" w:hAnsi="仿宋" w:eastAsia="仿宋" w:cs="楷体"/>
                <w:sz w:val="24"/>
                <w:szCs w:val="24"/>
                <w:highlight w:val="none"/>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rPr>
                <w:rFonts w:hint="eastAsia" w:ascii="仿宋" w:hAnsi="仿宋" w:eastAsia="仿宋" w:cs="楷体"/>
                <w:sz w:val="24"/>
                <w:szCs w:val="24"/>
                <w:highlight w:val="none"/>
                <w:lang w:val="en-US"/>
              </w:rPr>
            </w:r>
            <w:r/>
          </w:p>
          <w:p>
            <w:pPr>
              <w:pStyle w:val="729"/>
              <w:numPr>
                <w:ilvl w:val="0"/>
                <w:numId w:val="0"/>
              </w:numPr>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eastAsia="zh-CN"/>
              </w:rPr>
              <w:t xml:space="preserve">9.</w:t>
            </w:r>
            <w:r>
              <w:rPr>
                <w:rFonts w:hint="eastAsia" w:ascii="仿宋" w:hAnsi="仿宋" w:eastAsia="仿宋" w:cs="楷体"/>
                <w:sz w:val="24"/>
                <w:szCs w:val="24"/>
                <w:highlight w:val="none"/>
                <w:lang w:val="en-US"/>
              </w:rPr>
              <w:t xml:space="preserve">颜色要求：宝蓝色</w:t>
            </w:r>
            <w:r>
              <w:rPr>
                <w:rFonts w:hint="eastAsia" w:ascii="仿宋" w:hAnsi="仿宋" w:eastAsia="仿宋" w:cs="楷体"/>
                <w:sz w:val="24"/>
                <w:szCs w:val="24"/>
                <w:highlight w:val="none"/>
                <w:lang w:val="en-US"/>
              </w:rPr>
            </w:r>
            <w:r/>
          </w:p>
        </w:tc>
        <w:tc>
          <w:tcPr>
            <w:tcW w:w="2086" w:type="dxa"/>
            <w:vAlign w:val="center"/>
            <w:textDirection w:val="lrTb"/>
            <w:noWrap w:val="false"/>
          </w:tcPr>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w:r>
            <w:r/>
          </w:p>
          <w:p>
            <w:pPr>
              <w:pStyle w:val="729"/>
              <w:jc w:val="center"/>
              <w:rPr>
                <w:rFonts w:hint="eastAsia" w:ascii="仿宋" w:hAnsi="仿宋" w:eastAsia="仿宋" w:cs="楷体"/>
                <w:sz w:val="24"/>
                <w:szCs w:val="24"/>
                <w:highlight w:val="none"/>
                <w:lang w:val="en-US"/>
              </w:rPr>
            </w:pPr>
            <w:r>
              <w:rPr>
                <w:rFonts w:hint="eastAsia" w:ascii="楷体" w:hAnsi="楷体" w:eastAsia="楷体" w:cs="楷体"/>
                <w:sz w:val="24"/>
                <w:szCs w:val="24"/>
                <w:highlight w:val="none"/>
                <w:vertAlign w:val="baseline"/>
                <w:lang w:eastAsia="zh-CN"/>
              </w:rPr>
              <mc:AlternateContent>
                <mc:Choice Requires="wpg">
                  <w:drawing>
                    <wp:inline xmlns:wp="http://schemas.openxmlformats.org/drawingml/2006/wordprocessingDrawing" distT="0" distB="0" distL="0" distR="0">
                      <wp:extent cx="1125562" cy="117274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7578" t="0" r="4602" b="0"/>
                              <a:stretch/>
                            </pic:blipFill>
                            <pic:spPr bwMode="auto">
                              <a:xfrm>
                                <a:off x="0" y="0"/>
                                <a:ext cx="1125562" cy="1172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8.6pt;height:92.3pt;mso-wrap-distance-left:0.0pt;mso-wrap-distance-top:0.0pt;mso-wrap-distance-right:0.0pt;mso-wrap-distance-bottom:0.0pt;" stroked="f">
                      <v:path textboxrect="0,0,0,0"/>
                      <v:imagedata r:id="rId20" o:title=""/>
                    </v:shape>
                  </w:pict>
                </mc:Fallback>
              </mc:AlternateContent>
            </w:r>
            <w:r>
              <w:rPr>
                <w:rFonts w:hint="eastAsia" w:ascii="仿宋" w:hAnsi="仿宋" w:eastAsia="仿宋" w:cs="楷体"/>
                <w:sz w:val="24"/>
                <w:szCs w:val="24"/>
                <w:highlight w:val="none"/>
                <w:lang w:val="en-US"/>
              </w:rPr>
            </w:r>
            <w:r/>
          </w:p>
        </w:tc>
      </w:tr>
    </w:tbl>
    <w:p>
      <w:pPr>
        <w:pStyle w:val="729"/>
        <w:ind w:firstLine="468"/>
        <w:spacing w:line="360" w:lineRule="auto"/>
        <w:rPr>
          <w:rFonts w:hint="eastAsia" w:ascii="仿宋" w:hAnsi="仿宋" w:eastAsia="仿宋"/>
          <w:spacing w:val="-3"/>
          <w:sz w:val="24"/>
          <w:szCs w:val="24"/>
          <w:highlight w:val="none"/>
        </w:rPr>
      </w:pPr>
      <w:r>
        <w:rPr>
          <w:rFonts w:hint="eastAsia" w:ascii="仿宋" w:hAnsi="仿宋" w:eastAsia="仿宋"/>
          <w:spacing w:val="-3"/>
          <w:sz w:val="24"/>
          <w:szCs w:val="24"/>
          <w:highlight w:val="none"/>
        </w:rPr>
      </w:r>
      <w:r/>
    </w:p>
    <w:p>
      <w:pPr>
        <w:pStyle w:val="729"/>
        <w:rPr>
          <w:rFonts w:hint="eastAsia" w:ascii="仿宋" w:hAnsi="仿宋" w:eastAsia="仿宋" w:cs="楷体"/>
          <w:b/>
          <w:bCs/>
          <w:sz w:val="24"/>
          <w:szCs w:val="24"/>
          <w:highlight w:val="none"/>
        </w:rPr>
      </w:pPr>
      <w:r>
        <w:rPr>
          <w:rFonts w:hint="eastAsia" w:ascii="仿宋" w:hAnsi="仿宋" w:eastAsia="仿宋" w:cs="楷体"/>
          <w:b/>
          <w:bCs/>
          <w:sz w:val="24"/>
          <w:szCs w:val="24"/>
          <w:highlight w:val="none"/>
        </w:rPr>
      </w:r>
      <w:r/>
    </w:p>
    <w:p>
      <w:pPr>
        <w:pStyle w:val="729"/>
        <w:jc w:val="center"/>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（二）可躺式午休课椅主要技术参数</w:t>
      </w:r>
      <w:r>
        <w:rPr>
          <w:rFonts w:hint="eastAsia" w:ascii="宋体" w:hAnsi="宋体" w:eastAsia="宋体" w:cs="宋体"/>
          <w:b/>
          <w:bCs w:val="0"/>
          <w:sz w:val="24"/>
          <w:szCs w:val="24"/>
          <w:highlight w:val="none"/>
          <w:lang w:val="en-US" w:eastAsia="zh-CN" w:bidi="ar-SA"/>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9"/>
        <w:gridCol w:w="2439"/>
      </w:tblGrid>
      <w:tr>
        <w:trPr>
          <w:trHeight w:val="295"/>
        </w:trPr>
        <w:tc>
          <w:tcPr>
            <w:tcW w:w="7199"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技术参数</w:t>
            </w:r>
            <w:r>
              <w:rPr>
                <w:rFonts w:ascii="仿宋" w:hAnsi="仿宋" w:eastAsia="仿宋" w:cs="楷体"/>
                <w:b/>
                <w:bCs/>
                <w:sz w:val="24"/>
                <w:szCs w:val="24"/>
                <w:highlight w:val="none"/>
                <w:lang w:val="en-US" w:eastAsia="zh-CN"/>
              </w:rPr>
            </w:r>
            <w:r/>
          </w:p>
        </w:tc>
        <w:tc>
          <w:tcPr>
            <w:tcW w:w="2439" w:type="dxa"/>
            <w:vAlign w:val="center"/>
            <w:textDirection w:val="lrTb"/>
            <w:noWrap w:val="false"/>
          </w:tcPr>
          <w:p>
            <w:pPr>
              <w:pStyle w:val="729"/>
              <w:jc w:val="center"/>
              <w:rPr>
                <w:rFonts w:ascii="仿宋" w:hAnsi="仿宋" w:eastAsia="仿宋" w:cs="楷体"/>
                <w:b/>
                <w:bCs/>
                <w:sz w:val="24"/>
                <w:szCs w:val="24"/>
                <w:highlight w:val="none"/>
                <w:lang w:val="en-US" w:eastAsia="zh-CN"/>
              </w:rPr>
            </w:pPr>
            <w:r>
              <w:rPr>
                <w:rFonts w:hint="eastAsia" w:ascii="仿宋" w:hAnsi="仿宋" w:eastAsia="仿宋" w:cs="楷体"/>
                <w:b/>
                <w:bCs/>
                <w:sz w:val="24"/>
                <w:szCs w:val="24"/>
                <w:highlight w:val="none"/>
                <w:lang w:val="en-US" w:eastAsia="zh-CN"/>
              </w:rPr>
              <w:t xml:space="preserve">参考图片</w:t>
            </w:r>
            <w:r>
              <w:rPr>
                <w:rFonts w:ascii="仿宋" w:hAnsi="仿宋" w:eastAsia="仿宋" w:cs="楷体"/>
                <w:b/>
                <w:bCs/>
                <w:sz w:val="24"/>
                <w:szCs w:val="24"/>
                <w:highlight w:val="none"/>
                <w:lang w:val="en-US" w:eastAsia="zh-CN"/>
              </w:rPr>
            </w:r>
            <w:r/>
          </w:p>
        </w:tc>
      </w:tr>
      <w:tr>
        <w:trPr>
          <w:trHeight w:val="90"/>
        </w:trPr>
        <w:tc>
          <w:tcPr>
            <w:tcW w:w="7199" w:type="dxa"/>
            <w:vAlign w:val="center"/>
            <w:textDirection w:val="lrTb"/>
            <w:noWrap w:val="false"/>
          </w:tcPr>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▲1.坐板：材质采用环保PP塑料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成型，耐冲击，耐抗压，耐磨；坐板规格宽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420mm*深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430mm*厚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108mm±，坐板整体呈内凹形，前端适当凸起后端内凹，贴合人体工程学，学生坐下更加舒适；坐板带有散热孔，整体更加美观且学生久坐时不会闷热。</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00200" cy="159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00200" cy="15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6.0pt;height:125.9pt;mso-wrap-distance-left:0.0pt;mso-wrap-distance-top:0.0pt;mso-wrap-distance-right:0.0pt;mso-wrap-distance-bottom:0.0pt;" stroked="f">
                      <v:path textboxrect="0,0,0,0"/>
                      <v:imagedata r:id="rId21"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（坐板示意图）</w: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w:t xml:space="preserve">▲2.靠背板：（1）靠背板材质采用环保PP塑料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成型，耐冲击，耐抗压，耐磨；靠背规格宽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440mm*高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490mm*厚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160mm，靠背板整体呈曲线形，贴合人体背部，两侧向内弯曲包裹住腰部，学生倚靠更加舒适，避免不良坐姿和睡姿引起学生腰背和头颈出现问题；靠背板带有散热孔，整体更加美观且学生长时间倚靠时不会闷热。</w: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556728" cy="152679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56728" cy="15267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2.6pt;height:120.2pt;mso-wrap-distance-left:0.0pt;mso-wrap-distance-top:0.0pt;mso-wrap-distance-right:0.0pt;mso-wrap-distance-bottom:0.0pt;" stroked="f">
                      <v:path textboxrect="0,0,0,0"/>
                      <v:imagedata r:id="rId22"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（靠背板示意图）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（2）靠背上端设有一个头枕，材质采用环保PP塑料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成型，耐冲击，耐抗压，耐磨；头枕规格宽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280mm*高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15</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37mm，头枕采用塑料卡件安装在靠背板上，可上下滑动调节；学习状态时头枕位于靠背顶端，学生坐下时可以托住背部脊椎使学生坐姿更加端正舒适；在午睡状态下可将头枕向上滑动至最高位置，学生午睡时能托住头部和颈部，头枕中间为内凹形，能完全贴合学生头部，学生午睡时更加舒适，保证学生有一个良好的睡眠；头枕滑动至最高位置含靠背板总高度为</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565</w:t>
            </w:r>
            <w:r>
              <w:rPr>
                <w:rFonts w:hint="eastAsia" w:ascii="仿宋" w:hAnsi="仿宋" w:eastAsia="仿宋" w:cs="楷体"/>
                <w:sz w:val="24"/>
                <w:szCs w:val="24"/>
                <w:highlight w:val="none"/>
              </w:rPr>
              <w:t xml:space="preserve">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895437" cy="130561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95437" cy="13056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9.2pt;height:102.8pt;mso-wrap-distance-left:0.0pt;mso-wrap-distance-top:0.0pt;mso-wrap-distance-right:0.0pt;mso-wrap-distance-bottom:0.0pt;" stroked="f">
                      <v:path textboxrect="0,0,0,0"/>
                      <v:imagedata r:id="rId23"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（头枕示意图）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▲3.腿托板：材质采用环保PP塑料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成型，耐冲击，耐抗压，耐磨；腿托板</w:t>
            </w:r>
            <w:r>
              <w:rPr>
                <w:rFonts w:hint="eastAsia" w:ascii="仿宋" w:hAnsi="仿宋" w:eastAsia="仿宋" w:cs="楷体"/>
                <w:sz w:val="24"/>
                <w:szCs w:val="24"/>
                <w:highlight w:val="none"/>
                <w:lang w:val="en-US"/>
              </w:rPr>
              <w:t xml:space="preserve">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3</w:t>
            </w:r>
            <w:r>
              <w:rPr>
                <w:rFonts w:hint="eastAsia" w:ascii="仿宋" w:hAnsi="仿宋" w:eastAsia="仿宋" w:cs="楷体"/>
                <w:sz w:val="24"/>
                <w:szCs w:val="24"/>
                <w:highlight w:val="none"/>
                <w:lang w:val="en-US"/>
              </w:rPr>
              <w:t xml:space="preserve">38</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2</w:t>
            </w:r>
            <w:r>
              <w:rPr>
                <w:rFonts w:hint="eastAsia" w:ascii="仿宋" w:hAnsi="仿宋" w:eastAsia="仿宋" w:cs="楷体"/>
                <w:sz w:val="24"/>
                <w:szCs w:val="24"/>
                <w:highlight w:val="none"/>
                <w:lang w:val="en-US"/>
              </w:rPr>
              <w:t xml:space="preserve">10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厚</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5</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采用两段式可伸缩钢管连接，两端连接点设有翻转配件，学习状态时腿托板向内翻转收回至坐板下方，午睡时将腿托板拉出并向外翻转出来可支撑腿部；腿托板整体</w:t>
            </w:r>
            <w:r>
              <w:rPr>
                <w:rFonts w:hint="eastAsia" w:ascii="仿宋" w:hAnsi="仿宋" w:eastAsia="仿宋" w:cs="楷体"/>
                <w:sz w:val="24"/>
                <w:szCs w:val="24"/>
                <w:highlight w:val="none"/>
              </w:rPr>
              <w:t xml:space="preserve">呈内凹</w:t>
            </w:r>
            <w:r>
              <w:rPr>
                <w:rFonts w:hint="eastAsia" w:ascii="仿宋" w:hAnsi="仿宋" w:eastAsia="仿宋" w:cs="楷体"/>
                <w:sz w:val="24"/>
                <w:szCs w:val="24"/>
                <w:highlight w:val="none"/>
                <w:lang w:val="en-US"/>
              </w:rPr>
              <w:t xml:space="preserve">波浪</w:t>
            </w:r>
            <w:r>
              <w:rPr>
                <w:rFonts w:hint="eastAsia" w:ascii="仿宋" w:hAnsi="仿宋" w:eastAsia="仿宋" w:cs="楷体"/>
                <w:sz w:val="24"/>
                <w:szCs w:val="24"/>
                <w:highlight w:val="none"/>
              </w:rPr>
              <w:t xml:space="preserve">形，</w:t>
            </w:r>
            <w:r>
              <w:rPr>
                <w:rFonts w:hint="eastAsia" w:ascii="仿宋" w:hAnsi="仿宋" w:eastAsia="仿宋" w:cs="楷体"/>
                <w:sz w:val="24"/>
                <w:szCs w:val="24"/>
                <w:highlight w:val="none"/>
                <w:lang w:val="en-US"/>
              </w:rPr>
              <w:t xml:space="preserve">中间</w:t>
            </w:r>
            <w:r>
              <w:rPr>
                <w:rFonts w:hint="eastAsia" w:ascii="仿宋" w:hAnsi="仿宋" w:eastAsia="仿宋" w:cs="楷体"/>
                <w:sz w:val="24"/>
                <w:szCs w:val="24"/>
                <w:highlight w:val="none"/>
              </w:rPr>
              <w:t xml:space="preserve">适当凸起</w:t>
            </w:r>
            <w:r>
              <w:rPr>
                <w:rFonts w:hint="eastAsia" w:ascii="仿宋" w:hAnsi="仿宋" w:eastAsia="仿宋" w:cs="楷体"/>
                <w:sz w:val="24"/>
                <w:szCs w:val="24"/>
                <w:highlight w:val="none"/>
                <w:lang w:val="en-US"/>
              </w:rPr>
              <w:t xml:space="preserve">两边</w:t>
            </w:r>
            <w:r>
              <w:rPr>
                <w:rFonts w:hint="eastAsia" w:ascii="仿宋" w:hAnsi="仿宋" w:eastAsia="仿宋" w:cs="楷体"/>
                <w:sz w:val="24"/>
                <w:szCs w:val="24"/>
                <w:highlight w:val="none"/>
              </w:rPr>
              <w:t xml:space="preserve">内凹，</w:t>
            </w:r>
            <w:r>
              <w:rPr>
                <w:rFonts w:hint="eastAsia" w:ascii="仿宋" w:hAnsi="仿宋" w:eastAsia="仿宋" w:cs="楷体"/>
                <w:sz w:val="24"/>
                <w:szCs w:val="24"/>
                <w:highlight w:val="none"/>
                <w:lang w:val="en-US"/>
              </w:rPr>
              <w:t xml:space="preserve">贴合双腿，使学生更加舒适。</w:t>
            </w:r>
            <w:r>
              <w:rPr>
                <w:rFonts w:hint="eastAsia" w:ascii="仿宋" w:hAnsi="仿宋" w:eastAsia="仿宋" w:cs="楷体"/>
                <w:sz w:val="24"/>
                <w:szCs w:val="24"/>
                <w:highlight w:val="none"/>
              </w:rPr>
              <w:t xml:space="preserve">腿托板</w:t>
            </w:r>
            <w:r>
              <w:rPr>
                <w:rFonts w:hint="eastAsia" w:ascii="仿宋" w:hAnsi="仿宋" w:eastAsia="仿宋" w:cs="楷体"/>
                <w:sz w:val="24"/>
                <w:szCs w:val="24"/>
                <w:highlight w:val="none"/>
                <w:lang w:val="en-US"/>
              </w:rPr>
              <w:t xml:space="preserve">下方设置钢制托架增强腿托板的强度，托架采用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15mm*30mm*1.5mm厚钢管制作。</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611630" cy="123186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11630" cy="1231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9pt;height:97.0pt;mso-wrap-distance-left:0.0pt;mso-wrap-distance-top:0.0pt;mso-wrap-distance-right:0.0pt;mso-wrap-distance-bottom:0.0pt;" stroked="f">
                      <v:path textboxrect="0,0,0,0"/>
                      <v:imagedata r:id="rId24"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（腿托板示意图）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▲4.椅架：地脚管采用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43</w:t>
            </w:r>
            <w:r>
              <w:rPr>
                <w:rFonts w:hint="eastAsia" w:ascii="仿宋" w:hAnsi="仿宋" w:eastAsia="仿宋" w:cs="楷体"/>
                <w:sz w:val="24"/>
                <w:szCs w:val="24"/>
                <w:highlight w:val="none"/>
              </w:rPr>
              <w:t xml:space="preserve">mm*6</w:t>
            </w:r>
            <w:r>
              <w:rPr>
                <w:rFonts w:hint="eastAsia" w:ascii="仿宋" w:hAnsi="仿宋" w:eastAsia="仿宋" w:cs="楷体"/>
                <w:sz w:val="24"/>
                <w:szCs w:val="24"/>
                <w:highlight w:val="none"/>
                <w:lang w:val="en-US"/>
              </w:rPr>
              <w:t xml:space="preserve">6</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2</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，立柱采用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72</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，升降管采用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31</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61</w:t>
            </w:r>
            <w:r>
              <w:rPr>
                <w:rFonts w:hint="eastAsia" w:ascii="仿宋" w:hAnsi="仿宋" w:eastAsia="仿宋" w:cs="楷体"/>
                <w:sz w:val="24"/>
                <w:szCs w:val="24"/>
                <w:highlight w:val="none"/>
              </w:rPr>
              <w:t xml:space="preserve">mm*1.2mm</w:t>
            </w:r>
            <w:r>
              <w:rPr>
                <w:rFonts w:hint="eastAsia" w:ascii="仿宋" w:hAnsi="仿宋" w:eastAsia="仿宋" w:cs="楷体"/>
                <w:sz w:val="24"/>
                <w:szCs w:val="24"/>
                <w:highlight w:val="none"/>
                <w:lang w:val="en-US"/>
              </w:rPr>
              <w:t xml:space="preserve">蛋形管</w:t>
            </w: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立柱连接横档采用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20</w:t>
            </w:r>
            <w:r>
              <w:rPr>
                <w:rFonts w:hint="eastAsia" w:ascii="仿宋" w:hAnsi="仿宋" w:eastAsia="仿宋" w:cs="楷体"/>
                <w:sz w:val="24"/>
                <w:szCs w:val="24"/>
                <w:highlight w:val="none"/>
              </w:rPr>
              <w:t xml:space="preserve">mm*</w:t>
            </w:r>
            <w:r>
              <w:rPr>
                <w:rFonts w:hint="eastAsia" w:ascii="仿宋" w:hAnsi="仿宋" w:eastAsia="仿宋" w:cs="楷体"/>
                <w:sz w:val="24"/>
                <w:szCs w:val="24"/>
                <w:highlight w:val="none"/>
                <w:lang w:val="en-US"/>
              </w:rPr>
              <w:t xml:space="preserve">40</w:t>
            </w:r>
            <w:r>
              <w:rPr>
                <w:rFonts w:hint="eastAsia" w:ascii="仿宋" w:hAnsi="仿宋" w:eastAsia="仿宋" w:cs="楷体"/>
                <w:sz w:val="24"/>
                <w:szCs w:val="24"/>
                <w:highlight w:val="none"/>
              </w:rPr>
              <w:t xml:space="preserve">mm*1.</w:t>
            </w:r>
            <w:r>
              <w:rPr>
                <w:rFonts w:hint="eastAsia" w:ascii="仿宋" w:hAnsi="仿宋" w:eastAsia="仿宋" w:cs="楷体"/>
                <w:sz w:val="24"/>
                <w:szCs w:val="24"/>
                <w:highlight w:val="none"/>
                <w:lang w:val="en-US"/>
              </w:rPr>
              <w:t xml:space="preserve">0</w:t>
            </w:r>
            <w:r>
              <w:rPr>
                <w:rFonts w:hint="eastAsia" w:ascii="仿宋" w:hAnsi="仿宋" w:eastAsia="仿宋" w:cs="楷体"/>
                <w:sz w:val="24"/>
                <w:szCs w:val="24"/>
                <w:highlight w:val="none"/>
              </w:rPr>
              <w:t xml:space="preserve">mm椭圆</w:t>
            </w:r>
            <w:r>
              <w:rPr>
                <w:rFonts w:hint="eastAsia" w:ascii="仿宋" w:hAnsi="仿宋" w:eastAsia="仿宋" w:cs="楷体"/>
                <w:sz w:val="24"/>
                <w:szCs w:val="24"/>
                <w:highlight w:val="none"/>
                <w:lang w:val="en-US"/>
              </w:rPr>
              <w:t xml:space="preserve">钢</w:t>
            </w:r>
            <w:r>
              <w:rPr>
                <w:rFonts w:hint="eastAsia" w:ascii="仿宋" w:hAnsi="仿宋" w:eastAsia="仿宋" w:cs="楷体"/>
                <w:sz w:val="24"/>
                <w:szCs w:val="24"/>
                <w:highlight w:val="none"/>
              </w:rPr>
              <w:t xml:space="preserve">管，</w:t>
            </w:r>
            <w:r>
              <w:rPr>
                <w:rFonts w:hint="eastAsia" w:ascii="仿宋" w:hAnsi="仿宋" w:eastAsia="仿宋" w:cs="楷体"/>
                <w:sz w:val="24"/>
                <w:szCs w:val="24"/>
                <w:highlight w:val="none"/>
                <w:lang w:val="en-US"/>
              </w:rPr>
              <w:t xml:space="preserve">靠背支架采用直径</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25mm*1.5mm厚圆管</w:t>
            </w:r>
            <w:r>
              <w:rPr>
                <w:rFonts w:hint="eastAsia" w:ascii="仿宋" w:hAnsi="仿宋" w:eastAsia="仿宋" w:cs="楷体"/>
                <w:sz w:val="24"/>
                <w:szCs w:val="24"/>
                <w:highlight w:val="none"/>
              </w:rPr>
              <w:t xml:space="preserve">。</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049663" cy="136332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9663" cy="1363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7pt;height:107.3pt;mso-wrap-distance-left:0.0pt;mso-wrap-distance-top:0.0pt;mso-wrap-distance-right:0.0pt;mso-wrap-distance-bottom:0.0pt;" stroked="f">
                      <v:path textboxrect="0,0,0,0"/>
                      <v:imagedata r:id="rId25"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942296" cy="134362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42296" cy="13436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4.2pt;height:105.8pt;mso-wrap-distance-left:0.0pt;mso-wrap-distance-top:0.0pt;mso-wrap-distance-right:0.0pt;mso-wrap-distance-bottom:0.0pt;" stroked="f">
                      <v:path textboxrect="0,0,0,0"/>
                      <v:imagedata r:id="rId26" o:title=""/>
                    </v:shape>
                  </w:pict>
                </mc:Fallback>
              </mc:AlternateContent>
            </w:r>
            <w:r>
              <w:rPr>
                <w:rFonts w:hint="eastAsia" w:ascii="仿宋" w:hAnsi="仿宋" w:eastAsia="仿宋" w:cs="楷体"/>
                <w:sz w:val="24"/>
                <w:szCs w:val="24"/>
                <w:highlight w:val="none"/>
                <w:lang w:val="en-US"/>
              </w:rPr>
              <w:t xml:space="preserve">     </w:t>
            </w: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001163" cy="13227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01163"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8.8pt;height:104.1pt;mso-wrap-distance-left:0.0pt;mso-wrap-distance-top:0.0pt;mso-wrap-distance-right:0.0pt;mso-wrap-distance-bottom:0.0pt;" stroked="f">
                      <v:path textboxrect="0,0,0,0"/>
                      <v:imagedata r:id="rId27"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（立柱示意图）   （升降管示意图）   （地脚管示意图）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▲5.</w:t>
            </w:r>
            <w:r>
              <w:rPr>
                <w:rFonts w:hint="eastAsia" w:ascii="仿宋" w:hAnsi="仿宋" w:eastAsia="仿宋" w:cs="楷体"/>
                <w:sz w:val="24"/>
                <w:szCs w:val="24"/>
                <w:highlight w:val="none"/>
                <w:lang w:val="en-US"/>
              </w:rPr>
              <w:t xml:space="preserve">储物篮：</w:t>
            </w:r>
            <w:r>
              <w:rPr>
                <w:rFonts w:hint="eastAsia" w:ascii="仿宋" w:hAnsi="仿宋" w:eastAsia="仿宋" w:cs="楷体"/>
                <w:sz w:val="24"/>
                <w:szCs w:val="24"/>
                <w:highlight w:val="none"/>
              </w:rPr>
              <w:t xml:space="preserve">材质采用环保PP塑料</w:t>
            </w:r>
            <w:r>
              <w:rPr>
                <w:rFonts w:hint="eastAsia" w:ascii="仿宋" w:hAnsi="仿宋" w:eastAsia="仿宋" w:cs="楷体"/>
                <w:sz w:val="24"/>
                <w:szCs w:val="24"/>
                <w:highlight w:val="none"/>
                <w:lang w:val="en-US"/>
              </w:rPr>
              <w:t xml:space="preserve">一次性注塑</w:t>
            </w:r>
            <w:r>
              <w:rPr>
                <w:rFonts w:hint="eastAsia" w:ascii="仿宋" w:hAnsi="仿宋" w:eastAsia="仿宋" w:cs="楷体"/>
                <w:sz w:val="24"/>
                <w:szCs w:val="24"/>
                <w:highlight w:val="none"/>
              </w:rPr>
              <w:t xml:space="preserve">成型，耐冲击，耐抗压，耐磨；</w:t>
            </w:r>
            <w:r>
              <w:rPr>
                <w:rFonts w:hint="eastAsia" w:ascii="仿宋" w:hAnsi="仿宋" w:eastAsia="仿宋" w:cs="楷体"/>
                <w:sz w:val="24"/>
                <w:szCs w:val="24"/>
                <w:highlight w:val="none"/>
                <w:lang w:val="en-US"/>
              </w:rPr>
              <w:t xml:space="preserve">储物篮规格宽</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320mm*深</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420mm*高</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130mm，储物篮底部有漏水孔</w:t>
            </w:r>
            <w:r>
              <w:rPr>
                <w:rFonts w:hint="eastAsia" w:ascii="仿宋" w:hAnsi="仿宋" w:eastAsia="仿宋" w:cs="楷体"/>
                <w:sz w:val="24"/>
                <w:szCs w:val="24"/>
                <w:highlight w:val="none"/>
              </w:rPr>
              <w:t xml:space="preserve">，整体更加美观且</w:t>
            </w:r>
            <w:r>
              <w:rPr>
                <w:rFonts w:hint="eastAsia" w:ascii="仿宋" w:hAnsi="仿宋" w:eastAsia="仿宋" w:cs="楷体"/>
                <w:sz w:val="24"/>
                <w:szCs w:val="24"/>
                <w:highlight w:val="none"/>
                <w:lang w:val="en-US"/>
              </w:rPr>
              <w:t xml:space="preserve">便于排水。</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lang w:val="en-US"/>
              </w:rPr>
            </w:pPr>
            <w:r>
              <w:rPr>
                <w:rFonts w:ascii="仿宋" w:hAnsi="仿宋" w:eastAsia="仿宋" w:cs="楷体"/>
                <w:sz w:val="24"/>
                <w:szCs w:val="24"/>
                <w:highlight w:val="none"/>
                <w:lang w:val="en-US"/>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mc:AlternateContent>
                <mc:Choice Requires="wpg">
                  <w:drawing>
                    <wp:inline xmlns:wp="http://schemas.openxmlformats.org/drawingml/2006/wordprocessingDrawing" distT="0" distB="0" distL="0" distR="0">
                      <wp:extent cx="1322756" cy="13017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22756" cy="130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4.2pt;height:102.5pt;mso-wrap-distance-left:0.0pt;mso-wrap-distance-top:0.0pt;mso-wrap-distance-right:0.0pt;mso-wrap-distance-bottom:0.0pt;" stroked="f">
                      <v:path textboxrect="0,0,0,0"/>
                      <v:imagedata r:id="rId28" o:title=""/>
                    </v:shape>
                  </w:pict>
                </mc:Fallback>
              </mc:AlternateContent>
            </w:r>
            <w:r>
              <w:rPr>
                <w:rFonts w:ascii="仿宋" w:hAnsi="仿宋" w:eastAsia="仿宋" w:cs="楷体"/>
                <w:sz w:val="24"/>
                <w:szCs w:val="24"/>
                <w:highlight w:val="none"/>
                <w:lang w:val="en-US"/>
              </w:rPr>
            </w:r>
            <w:r/>
          </w:p>
          <w:p>
            <w:pPr>
              <w:pStyle w:val="729"/>
              <w:rPr>
                <w:rFonts w:ascii="仿宋" w:hAnsi="仿宋" w:eastAsia="仿宋" w:cs="楷体"/>
                <w:color w:val="ff0000"/>
                <w:sz w:val="24"/>
                <w:szCs w:val="24"/>
                <w:highlight w:val="none"/>
                <w:lang w:val="en-US"/>
              </w:rPr>
            </w:pPr>
            <w:r>
              <w:rPr>
                <w:rFonts w:hint="eastAsia" w:ascii="仿宋" w:hAnsi="仿宋" w:eastAsia="仿宋" w:cs="楷体"/>
                <w:sz w:val="24"/>
                <w:szCs w:val="24"/>
                <w:highlight w:val="none"/>
                <w:lang w:val="en-US"/>
              </w:rPr>
              <w:t xml:space="preserve">（储物篮示意图）</w:t>
            </w:r>
            <w:r>
              <w:rPr>
                <w:rFonts w:ascii="仿宋" w:hAnsi="仿宋" w:eastAsia="仿宋" w:cs="楷体"/>
                <w:color w:val="ff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6.靠背板后躺结构：椅架内安装有气杆机构，并在坐板一侧设有调节塑料扳手，通过按压扳手带动气杆机构实现向后躺，靠背可在</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90°-165</w:t>
            </w:r>
            <w:r>
              <w:rPr>
                <w:rFonts w:hint="eastAsia" w:ascii="仿宋" w:hAnsi="仿宋" w:eastAsia="仿宋" w:cs="楷体"/>
                <w:color w:val="000000"/>
                <w:sz w:val="24"/>
                <w:szCs w:val="24"/>
                <w:highlight w:val="none"/>
                <w:lang w:val="en-US"/>
              </w:rPr>
              <w:t xml:space="preserve">°</w:t>
            </w:r>
            <w:r>
              <w:rPr>
                <w:rFonts w:hint="eastAsia" w:ascii="仿宋" w:hAnsi="仿宋" w:eastAsia="仿宋" w:cs="楷体"/>
                <w:sz w:val="24"/>
                <w:szCs w:val="24"/>
                <w:highlight w:val="none"/>
                <w:lang w:val="en-US"/>
              </w:rPr>
              <w:t xml:space="preserve">范围内任意调节。</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7.椅脚套：</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51mm*80.5mm*77mm</w:t>
            </w:r>
            <w:r>
              <w:rPr>
                <w:rFonts w:hint="eastAsia" w:ascii="仿宋" w:hAnsi="仿宋" w:eastAsia="仿宋" w:cs="楷体"/>
                <w:color w:val="000000"/>
                <w:sz w:val="24"/>
                <w:szCs w:val="24"/>
                <w:highlight w:val="none"/>
                <w:lang w:val="en-US"/>
              </w:rPr>
              <w:t xml:space="preserve">,采用PP塑料一体注塑成型</w:t>
            </w:r>
            <w:r>
              <w:rPr>
                <w:rFonts w:hint="eastAsia" w:ascii="仿宋" w:hAnsi="仿宋" w:eastAsia="仿宋" w:cs="楷体"/>
                <w:sz w:val="24"/>
                <w:szCs w:val="24"/>
                <w:highlight w:val="none"/>
                <w:shd w:val="clear" w:color="auto" w:fill="ffffff"/>
              </w:rPr>
              <w:t xml:space="preserve">，确保了产品具备可靠的品质与稳定的性能，</w:t>
            </w:r>
            <w:r>
              <w:rPr>
                <w:rFonts w:hint="eastAsia" w:ascii="仿宋" w:hAnsi="仿宋" w:eastAsia="仿宋" w:cs="楷体"/>
                <w:sz w:val="24"/>
                <w:szCs w:val="24"/>
                <w:highlight w:val="none"/>
                <w:shd w:val="clear" w:color="auto" w:fill="ffffff"/>
                <w:lang w:val="en-US"/>
              </w:rPr>
              <w:t xml:space="preserve">后侧</w:t>
            </w:r>
            <w:r>
              <w:rPr>
                <w:rFonts w:hint="eastAsia" w:ascii="仿宋" w:hAnsi="仿宋" w:eastAsia="仿宋" w:cs="楷体"/>
                <w:sz w:val="24"/>
                <w:szCs w:val="24"/>
                <w:highlight w:val="none"/>
                <w:lang w:val="en-US"/>
              </w:rPr>
              <w:t xml:space="preserve">脚套底部增设滑动滚轮以方便学生移动。</w:t>
            </w:r>
            <w:r>
              <w:rPr>
                <w:rFonts w:hint="eastAsia" w:ascii="仿宋" w:hAnsi="仿宋" w:eastAsia="仿宋" w:cs="楷体"/>
                <w:color w:val="000000"/>
                <w:sz w:val="24"/>
                <w:szCs w:val="24"/>
                <w:highlight w:val="none"/>
                <w:lang w:val="en-US"/>
              </w:rPr>
              <w:t xml:space="preserve">（外观尺寸偏差范围允许±2mm）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rPr>
                <w:rFonts w:ascii="仿宋" w:hAnsi="仿宋" w:eastAsia="仿宋" w:cs="楷体"/>
                <w:sz w:val="24"/>
                <w:szCs w:val="24"/>
                <w:highlight w:val="none"/>
              </w:rPr>
            </w:pP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676438" cy="146250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676438" cy="1462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2.0pt;height:115.2pt;mso-wrap-distance-left:0.0pt;mso-wrap-distance-top:0.0pt;mso-wrap-distance-right:0.0pt;mso-wrap-distance-bottom:0.0pt;" stroked="f">
                      <v:path textboxrect="0,0,0,0"/>
                      <v:imagedata r:id="rId29" o:title=""/>
                    </v:shape>
                  </w:pict>
                </mc:Fallback>
              </mc:AlternateContent>
            </w:r>
            <w:r>
              <w:rPr>
                <w:rFonts w:hint="eastAsia" w:ascii="仿宋" w:hAnsi="仿宋" w:eastAsia="仿宋" w:cs="楷体"/>
                <w:sz w:val="24"/>
                <w:szCs w:val="24"/>
                <w:highlight w:val="none"/>
              </w:rPr>
              <w:t xml:space="preserve">    </w:t>
            </w:r>
            <w:r>
              <w:rPr>
                <w:rFonts w:hint="eastAsia" w:ascii="仿宋" w:hAnsi="仿宋" w:eastAsia="仿宋" w:cs="楷体"/>
                <w:sz w:val="24"/>
                <w:szCs w:val="24"/>
                <w:highlight w:val="none"/>
              </w:rPr>
              <mc:AlternateContent>
                <mc:Choice Requires="wpg">
                  <w:drawing>
                    <wp:inline xmlns:wp="http://schemas.openxmlformats.org/drawingml/2006/wordprocessingDrawing" distT="0" distB="0" distL="0" distR="0">
                      <wp:extent cx="1398397" cy="165036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98397" cy="165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0.1pt;height:129.9pt;mso-wrap-distance-left:0.0pt;mso-wrap-distance-top:0.0pt;mso-wrap-distance-right:0.0pt;mso-wrap-distance-bottom:0.0pt;" stroked="f">
                      <v:path textboxrect="0,0,0,0"/>
                      <v:imagedata r:id="rId30" o:title=""/>
                    </v:shape>
                  </w:pict>
                </mc:Fallback>
              </mc:AlternateContent>
            </w:r>
            <w:r>
              <w:rPr>
                <w:rFonts w:ascii="仿宋" w:hAnsi="仿宋" w:eastAsia="仿宋" w:cs="楷体"/>
                <w:sz w:val="24"/>
                <w:szCs w:val="24"/>
                <w:highlight w:val="none"/>
              </w:rPr>
            </w:r>
            <w:r/>
          </w:p>
          <w:p>
            <w:pPr>
              <w:pStyle w:val="729"/>
              <w:rPr>
                <w:rFonts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（椅脚套示意图）</w:t>
            </w:r>
            <w:r>
              <w:rPr>
                <w:rFonts w:ascii="仿宋" w:hAnsi="仿宋" w:eastAsia="仿宋" w:cs="楷体"/>
                <w:sz w:val="24"/>
                <w:szCs w:val="24"/>
                <w:highlight w:val="none"/>
                <w:lang w:val="en-US"/>
              </w:rPr>
            </w:r>
            <w:r/>
          </w:p>
          <w:p>
            <w:pPr>
              <w:pStyle w:val="729"/>
              <w:rPr>
                <w:rFonts w:hint="eastAsia" w:ascii="仿宋" w:hAnsi="仿宋" w:eastAsia="仿宋" w:cs="楷体"/>
                <w:b/>
                <w:bCs/>
                <w:color w:val="000000"/>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rPr>
              <w:t xml:space="preserve">8.</w:t>
            </w:r>
            <w:r>
              <w:rPr>
                <w:rFonts w:hint="eastAsia" w:ascii="仿宋" w:hAnsi="仿宋" w:eastAsia="仿宋" w:cs="楷体"/>
                <w:sz w:val="24"/>
                <w:szCs w:val="24"/>
                <w:highlight w:val="none"/>
              </w:rPr>
              <w:t xml:space="preserve">课椅</w:t>
            </w:r>
            <w:r>
              <w:rPr>
                <w:rFonts w:hint="eastAsia" w:ascii="仿宋" w:hAnsi="仿宋" w:eastAsia="仿宋" w:cs="楷体"/>
                <w:sz w:val="24"/>
                <w:szCs w:val="24"/>
                <w:highlight w:val="none"/>
                <w:lang w:val="en-US"/>
              </w:rPr>
              <w:t xml:space="preserve">升降结构</w:t>
            </w:r>
            <w:r>
              <w:rPr>
                <w:rFonts w:hint="eastAsia" w:ascii="仿宋" w:hAnsi="仿宋" w:eastAsia="仿宋" w:cs="楷体"/>
                <w:sz w:val="24"/>
                <w:szCs w:val="24"/>
                <w:highlight w:val="none"/>
              </w:rPr>
              <w:t xml:space="preserve">：采用</w:t>
            </w:r>
            <w:r>
              <w:rPr>
                <w:rFonts w:hint="eastAsia" w:ascii="仿宋" w:hAnsi="仿宋" w:eastAsia="仿宋" w:cs="楷体"/>
                <w:sz w:val="24"/>
                <w:szCs w:val="24"/>
                <w:highlight w:val="none"/>
                <w:lang w:val="en-US"/>
              </w:rPr>
              <w:t xml:space="preserve">手摇升降结构调节高度，坐板离地</w:t>
            </w:r>
            <w:r>
              <w:rPr>
                <w:rFonts w:hint="eastAsia" w:ascii="仿宋" w:hAnsi="仿宋" w:eastAsia="仿宋" w:cs="楷体"/>
                <w:sz w:val="24"/>
                <w:szCs w:val="24"/>
                <w:highlight w:val="none"/>
              </w:rPr>
              <w:t xml:space="preserve">高度</w:t>
            </w:r>
            <w:r>
              <w:rPr>
                <w:rFonts w:hint="eastAsia" w:ascii="仿宋" w:hAnsi="仿宋" w:eastAsia="仿宋" w:cs="楷体"/>
                <w:sz w:val="24"/>
                <w:szCs w:val="24"/>
                <w:highlight w:val="none"/>
                <w:lang w:val="en-US"/>
              </w:rPr>
              <w:t xml:space="preserve">调节范围：</w:t>
            </w:r>
            <w:r>
              <w:rPr>
                <w:rFonts w:ascii="仿宋" w:hAnsi="仿宋" w:eastAsia="仿宋" w:cs="楷体"/>
                <w:b w:val="0"/>
                <w:bCs w:val="0"/>
                <w:i w:val="0"/>
                <w:iCs w:val="0"/>
                <w:color w:val="000000"/>
                <w:sz w:val="24"/>
                <w:szCs w:val="24"/>
                <w:highlight w:val="none"/>
                <w:vertAlign w:val="baseline"/>
                <w:lang w:val="en-US"/>
              </w:rPr>
              <w:t xml:space="preserve">≥</w:t>
            </w:r>
            <w:r>
              <w:rPr>
                <w:rFonts w:hint="eastAsia" w:ascii="仿宋" w:hAnsi="仿宋" w:eastAsia="仿宋" w:cs="楷体"/>
                <w:sz w:val="24"/>
                <w:szCs w:val="24"/>
                <w:highlight w:val="none"/>
                <w:lang w:val="en-US"/>
              </w:rPr>
              <w:t xml:space="preserve">36</w:t>
            </w:r>
            <w:r>
              <w:rPr>
                <w:rFonts w:hint="eastAsia" w:ascii="仿宋" w:hAnsi="仿宋" w:eastAsia="仿宋" w:cs="楷体"/>
                <w:sz w:val="24"/>
                <w:szCs w:val="24"/>
                <w:highlight w:val="none"/>
              </w:rPr>
              <w:t xml:space="preserve">0mm±至</w:t>
            </w:r>
            <w:r>
              <w:rPr>
                <w:rFonts w:hint="eastAsia" w:ascii="仿宋" w:hAnsi="仿宋" w:eastAsia="仿宋" w:cs="楷体"/>
                <w:sz w:val="24"/>
                <w:szCs w:val="24"/>
                <w:highlight w:val="none"/>
                <w:lang w:val="en-US"/>
              </w:rPr>
              <w:t xml:space="preserve">44</w:t>
            </w:r>
            <w:r>
              <w:rPr>
                <w:rFonts w:hint="eastAsia" w:ascii="仿宋" w:hAnsi="仿宋" w:eastAsia="仿宋" w:cs="楷体"/>
                <w:sz w:val="24"/>
                <w:szCs w:val="24"/>
                <w:highlight w:val="none"/>
              </w:rPr>
              <w:t xml:space="preserve">0mm。</w:t>
            </w:r>
            <w:r>
              <w:rPr>
                <w:rFonts w:hint="eastAsia" w:ascii="仿宋" w:hAnsi="仿宋" w:eastAsia="仿宋" w:cs="楷体"/>
                <w:b/>
                <w:bCs/>
                <w:color w:val="000000"/>
                <w:sz w:val="24"/>
                <w:szCs w:val="24"/>
                <w:highlight w:val="none"/>
              </w:rPr>
              <w:t xml:space="preserve">（</w:t>
            </w:r>
            <w:r>
              <w:rPr>
                <w:rFonts w:hint="eastAsia" w:ascii="仿宋" w:hAnsi="仿宋" w:eastAsia="仿宋" w:cs="楷体"/>
                <w:b/>
                <w:bCs/>
                <w:color w:val="000000"/>
                <w:sz w:val="24"/>
                <w:szCs w:val="24"/>
                <w:highlight w:val="none"/>
                <w:lang w:val="en-US" w:eastAsia="zh-CN"/>
              </w:rPr>
              <w:t xml:space="preserve">供应商</w:t>
            </w:r>
            <w:r>
              <w:rPr>
                <w:rFonts w:hint="eastAsia" w:ascii="仿宋" w:hAnsi="仿宋" w:eastAsia="仿宋" w:cs="楷体"/>
                <w:b/>
                <w:bCs/>
                <w:color w:val="000000"/>
                <w:sz w:val="24"/>
                <w:szCs w:val="24"/>
                <w:highlight w:val="none"/>
                <w:lang w:val="en-US"/>
              </w:rPr>
              <w:t xml:space="preserve">或所投产品的制造商</w:t>
            </w:r>
            <w:r>
              <w:rPr>
                <w:rFonts w:hint="eastAsia" w:ascii="仿宋" w:hAnsi="仿宋" w:eastAsia="仿宋" w:cs="楷体"/>
                <w:b/>
                <w:bCs/>
                <w:color w:val="000000"/>
                <w:sz w:val="24"/>
                <w:szCs w:val="24"/>
                <w:highlight w:val="none"/>
              </w:rPr>
              <w:t xml:space="preserve">提供实际样品测量尺寸的照片，照片须能清晰体现相关尺寸和功能描述;或其他能够证明相关尺寸和功能描述的证明材料。）</w:t>
            </w:r>
            <w:r>
              <w:rPr>
                <w:rFonts w:hint="eastAsia" w:ascii="仿宋" w:hAnsi="仿宋" w:eastAsia="仿宋" w:cs="楷体"/>
                <w:b/>
                <w:bCs/>
                <w:color w:val="000000"/>
                <w:sz w:val="24"/>
                <w:szCs w:val="24"/>
                <w:highlight w:val="none"/>
                <w:lang w:val="en-US"/>
              </w:rPr>
            </w:r>
            <w:r/>
          </w:p>
          <w:p>
            <w:pPr>
              <w:pStyle w:val="729"/>
              <w:numPr>
                <w:ilvl w:val="0"/>
                <w:numId w:val="6"/>
              </w:numPr>
              <w:ind w:left="0" w:firstLine="0"/>
              <w:tabs>
                <w:tab w:val="left" w:pos="312" w:leader="none"/>
              </w:tabs>
              <w:rPr>
                <w:rFonts w:hint="eastAsia" w:ascii="仿宋" w:hAnsi="仿宋" w:eastAsia="仿宋" w:cs="楷体"/>
                <w:sz w:val="24"/>
                <w:szCs w:val="24"/>
                <w:highlight w:val="none"/>
                <w:lang w:val="en-US"/>
              </w:rPr>
            </w:pPr>
            <w:r>
              <w:rPr>
                <w:rFonts w:hint="eastAsia" w:ascii="仿宋" w:hAnsi="仿宋" w:eastAsia="仿宋" w:cs="楷体"/>
                <w:sz w:val="24"/>
                <w:szCs w:val="24"/>
                <w:highlight w:val="none"/>
                <w:lang w:val="en-US"/>
              </w:rPr>
              <w:t xml:space="preserve">椅架</w:t>
            </w:r>
            <w:r>
              <w:rPr>
                <w:rFonts w:hint="eastAsia" w:ascii="仿宋" w:hAnsi="仿宋" w:eastAsia="仿宋" w:cs="楷体"/>
                <w:sz w:val="24"/>
                <w:szCs w:val="24"/>
                <w:highlight w:val="none"/>
              </w:rPr>
              <w:t xml:space="preserve">生产工艺：</w:t>
            </w:r>
            <w:r>
              <w:rPr>
                <w:rFonts w:hint="eastAsia" w:ascii="仿宋" w:hAnsi="仿宋" w:eastAsia="仿宋" w:cs="楷体"/>
                <w:sz w:val="24"/>
                <w:szCs w:val="24"/>
                <w:highlight w:val="none"/>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rPr>
                <w:rFonts w:hint="eastAsia" w:ascii="仿宋" w:hAnsi="仿宋" w:eastAsia="仿宋" w:cs="楷体"/>
                <w:sz w:val="24"/>
                <w:szCs w:val="24"/>
                <w:highlight w:val="none"/>
                <w:lang w:val="en-US"/>
              </w:rPr>
            </w:r>
            <w:r/>
          </w:p>
          <w:p>
            <w:pPr>
              <w:pStyle w:val="729"/>
              <w:numPr>
                <w:ilvl w:val="0"/>
                <w:numId w:val="0"/>
              </w:numPr>
              <w:rPr>
                <w:rFonts w:hint="eastAsia" w:ascii="仿宋" w:hAnsi="仿宋" w:eastAsia="仿宋" w:cs="楷体"/>
                <w:sz w:val="24"/>
                <w:szCs w:val="24"/>
                <w:highlight w:val="none"/>
                <w:lang w:val="en-US"/>
              </w:rPr>
            </w:pPr>
            <w:r>
              <w:rPr>
                <w:rFonts w:hint="eastAsia" w:ascii="仿宋" w:hAnsi="仿宋" w:eastAsia="仿宋" w:cs="楷体"/>
                <w:sz w:val="24"/>
                <w:szCs w:val="24"/>
                <w:highlight w:val="none"/>
              </w:rPr>
              <w:t xml:space="preserve">▲</w:t>
            </w:r>
            <w:r>
              <w:rPr>
                <w:rFonts w:hint="eastAsia" w:ascii="仿宋" w:hAnsi="仿宋" w:eastAsia="仿宋" w:cs="楷体"/>
                <w:sz w:val="24"/>
                <w:szCs w:val="24"/>
                <w:highlight w:val="none"/>
                <w:lang w:val="en-US" w:eastAsia="zh-CN"/>
              </w:rPr>
              <w:t xml:space="preserve">10.</w:t>
            </w:r>
            <w:r>
              <w:rPr>
                <w:rFonts w:hint="eastAsia" w:ascii="仿宋" w:hAnsi="仿宋" w:eastAsia="仿宋" w:cs="楷体"/>
                <w:sz w:val="24"/>
                <w:szCs w:val="24"/>
                <w:highlight w:val="none"/>
                <w:lang w:val="en-US"/>
              </w:rPr>
              <w:t xml:space="preserve">颜色要求：宝蓝色</w:t>
            </w:r>
            <w:r>
              <w:rPr>
                <w:rFonts w:hint="eastAsia" w:ascii="仿宋" w:hAnsi="仿宋" w:eastAsia="仿宋" w:cs="楷体"/>
                <w:sz w:val="24"/>
                <w:szCs w:val="24"/>
                <w:highlight w:val="none"/>
                <w:lang w:val="en-US"/>
              </w:rPr>
            </w:r>
            <w:r/>
          </w:p>
        </w:tc>
        <w:tc>
          <w:tcPr>
            <w:tcW w:w="2439" w:type="dxa"/>
            <w:vAlign w:val="center"/>
            <w:textDirection w:val="lrTb"/>
            <w:noWrap w:val="false"/>
          </w:tcPr>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w:r>
            <w:r/>
          </w:p>
          <w:p>
            <w:pPr>
              <w:pStyle w:val="729"/>
              <w:jc w:val="center"/>
              <w:rPr>
                <w:rFonts w:hint="eastAsia" w:ascii="楷体" w:hAnsi="楷体" w:eastAsia="楷体" w:cs="楷体"/>
                <w:sz w:val="24"/>
                <w:szCs w:val="24"/>
                <w:highlight w:val="none"/>
                <w:vertAlign w:val="baseline"/>
                <w:lang w:eastAsia="zh-CN"/>
              </w:rPr>
            </w:pPr>
            <w:r>
              <w:rPr>
                <w:rFonts w:hint="eastAsia" w:ascii="楷体" w:hAnsi="楷体" w:eastAsia="楷体" w:cs="楷体"/>
                <w:sz w:val="24"/>
                <w:szCs w:val="24"/>
                <w:highlight w:val="none"/>
                <w:vertAlign w:val="baseline"/>
                <w:lang w:eastAsia="zh-CN"/>
              </w:rPr>
              <mc:AlternateContent>
                <mc:Choice Requires="wpg">
                  <w:drawing>
                    <wp:inline xmlns:wp="http://schemas.openxmlformats.org/drawingml/2006/wordprocessingDrawing" distT="0" distB="0" distL="0" distR="0">
                      <wp:extent cx="1457516" cy="123260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6337" t="0" r="4983" b="0"/>
                              <a:stretch/>
                            </pic:blipFill>
                            <pic:spPr bwMode="auto">
                              <a:xfrm>
                                <a:off x="0" y="0"/>
                                <a:ext cx="1457516" cy="123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4.8pt;height:97.1pt;mso-wrap-distance-left:0.0pt;mso-wrap-distance-top:0.0pt;mso-wrap-distance-right:0.0pt;mso-wrap-distance-bottom:0.0pt;" stroked="f">
                      <v:path textboxrect="0,0,0,0"/>
                      <v:imagedata r:id="rId31" o:title=""/>
                    </v:shape>
                  </w:pict>
                </mc:Fallback>
              </mc:AlternateContent>
            </w:r>
            <w:r>
              <w:rPr>
                <w:rFonts w:hint="eastAsia" w:ascii="楷体" w:hAnsi="楷体" w:eastAsia="楷体" w:cs="楷体"/>
                <w:sz w:val="24"/>
                <w:szCs w:val="24"/>
                <w:highlight w:val="none"/>
                <w:vertAlign w:val="baseline"/>
                <w:lang w:eastAsia="zh-CN"/>
              </w:rPr>
            </w:r>
            <w:r/>
          </w:p>
        </w:tc>
      </w:tr>
    </w:tbl>
    <w:p>
      <w:pPr>
        <w:pStyle w:val="729"/>
        <w:spacing w:line="360" w:lineRule="auto"/>
        <w:rPr>
          <w:rFonts w:hint="eastAsia" w:ascii="仿宋" w:hAnsi="仿宋" w:eastAsia="仿宋"/>
          <w:spacing w:val="-3"/>
          <w:sz w:val="24"/>
          <w:szCs w:val="24"/>
          <w:highlight w:val="none"/>
        </w:rPr>
      </w:pPr>
      <w:r>
        <w:rPr>
          <w:rFonts w:hint="eastAsia" w:ascii="仿宋" w:hAnsi="仿宋" w:eastAsia="仿宋"/>
          <w:spacing w:val="-3"/>
          <w:sz w:val="24"/>
          <w:szCs w:val="24"/>
          <w:highlight w:val="none"/>
        </w:rPr>
      </w:r>
      <w:r/>
    </w:p>
    <w:p>
      <w:pPr>
        <w:pStyle w:val="729"/>
        <w:ind w:firstLine="468"/>
        <w:spacing w:line="360" w:lineRule="auto"/>
        <w:rPr>
          <w:sz w:val="24"/>
          <w:szCs w:val="24"/>
          <w:highlight w:val="none"/>
        </w:rPr>
      </w:pPr>
      <w:r>
        <w:rPr>
          <w:rFonts w:hint="eastAsia" w:ascii="仿宋" w:hAnsi="仿宋" w:eastAsia="仿宋"/>
          <w:spacing w:val="-3"/>
          <w:sz w:val="24"/>
          <w:szCs w:val="24"/>
          <w:highlight w:val="none"/>
        </w:rPr>
        <w:t xml:space="preserve">①</w:t>
      </w:r>
      <w:r>
        <w:rPr>
          <w:rFonts w:hint="eastAsia" w:ascii="仿宋" w:hAnsi="仿宋" w:eastAsia="仿宋"/>
          <w:spacing w:val="-7"/>
          <w:sz w:val="24"/>
          <w:szCs w:val="24"/>
          <w:highlight w:val="none"/>
        </w:rPr>
        <w:t xml:space="preserve">成交后，供应商将课桌椅一套样品递交到采购人处审核，所送样品将</w:t>
      </w:r>
      <w:r>
        <w:rPr>
          <w:rFonts w:hint="eastAsia" w:ascii="仿宋" w:hAnsi="仿宋" w:eastAsia="仿宋"/>
          <w:spacing w:val="-8"/>
          <w:sz w:val="24"/>
          <w:szCs w:val="24"/>
          <w:highlight w:val="none"/>
        </w:rPr>
        <w:t xml:space="preserve">作为验收</w:t>
      </w:r>
      <w:r>
        <w:rPr>
          <w:rFonts w:hint="eastAsia" w:ascii="仿宋" w:hAnsi="仿宋" w:eastAsia="仿宋"/>
          <w:spacing w:val="-1"/>
          <w:sz w:val="24"/>
          <w:szCs w:val="24"/>
          <w:highlight w:val="none"/>
        </w:rPr>
        <w:t xml:space="preserve">依据之一，由采购人封存。如因材质、工艺等达不到磋商文件中技术参数要求，采</w:t>
      </w:r>
      <w:r>
        <w:rPr>
          <w:rFonts w:hint="eastAsia" w:ascii="仿宋" w:hAnsi="仿宋" w:eastAsia="仿宋"/>
          <w:spacing w:val="-5"/>
          <w:sz w:val="24"/>
          <w:szCs w:val="24"/>
          <w:highlight w:val="none"/>
        </w:rPr>
        <w:t xml:space="preserve">购人将视为虚假应标，按照相关法律法规及其他规定处理。</w:t>
      </w:r>
      <w:r>
        <w:rPr>
          <w:sz w:val="24"/>
          <w:szCs w:val="24"/>
          <w:highlight w:val="none"/>
        </w:rPr>
      </w:r>
      <w:r/>
    </w:p>
    <w:p>
      <w:pPr>
        <w:pStyle w:val="729"/>
        <w:ind w:firstLine="476"/>
        <w:spacing w:line="360" w:lineRule="auto"/>
        <w:rPr>
          <w:rFonts w:hint="eastAsia" w:ascii="仿宋" w:hAnsi="仿宋" w:eastAsia="仿宋"/>
          <w:spacing w:val="-12"/>
          <w:sz w:val="24"/>
          <w:szCs w:val="24"/>
          <w:highlight w:val="none"/>
        </w:rPr>
      </w:pPr>
      <w:r>
        <w:rPr>
          <w:rFonts w:hint="eastAsia" w:ascii="仿宋" w:hAnsi="仿宋" w:eastAsia="仿宋"/>
          <w:spacing w:val="-7"/>
          <w:sz w:val="24"/>
          <w:szCs w:val="24"/>
          <w:highlight w:val="none"/>
        </w:rPr>
        <w:t xml:space="preserve">②</w:t>
      </w:r>
      <w:r>
        <w:rPr>
          <w:rFonts w:hint="eastAsia" w:ascii="仿宋" w:hAnsi="仿宋" w:eastAsia="仿宋"/>
          <w:spacing w:val="-1"/>
          <w:sz w:val="24"/>
          <w:szCs w:val="24"/>
          <w:highlight w:val="none"/>
        </w:rPr>
        <w:t xml:space="preserve">货到后采购人对供应商所投产品进行抽检，抽检的所投产品送检、检测等相关费用由采购方承担，若检测、验收不合格，采购人有权退货、要求供应商赔偿损</w:t>
      </w:r>
      <w:r>
        <w:rPr>
          <w:rFonts w:hint="eastAsia" w:ascii="仿宋" w:hAnsi="仿宋" w:eastAsia="仿宋"/>
          <w:spacing w:val="-12"/>
          <w:sz w:val="24"/>
          <w:szCs w:val="24"/>
          <w:highlight w:val="none"/>
        </w:rPr>
        <w:t xml:space="preserve">失等。</w:t>
      </w:r>
      <w:r>
        <w:rPr>
          <w:rFonts w:hint="eastAsia" w:ascii="仿宋" w:hAnsi="仿宋" w:eastAsia="仿宋"/>
          <w:spacing w:val="-12"/>
          <w:sz w:val="24"/>
          <w:szCs w:val="24"/>
          <w:highlight w:val="none"/>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
          <w:sz w:val="24"/>
          <w:szCs w:val="24"/>
          <w:highlight w:val="none"/>
        </w:rPr>
        <w:t xml:space="preserve">③</w:t>
      </w:r>
      <w:r>
        <w:rPr>
          <w:rFonts w:hint="eastAsia" w:ascii="仿宋" w:hAnsi="仿宋" w:eastAsia="仿宋"/>
          <w:spacing w:val="-1"/>
          <w:sz w:val="24"/>
          <w:szCs w:val="24"/>
          <w:highlight w:val="none"/>
          <w:lang w:val="en-US" w:eastAsia="zh-CN"/>
        </w:rPr>
        <w:t xml:space="preserve"> </w:t>
      </w:r>
      <w:r>
        <w:rPr>
          <w:rFonts w:hint="eastAsia" w:ascii="仿宋" w:hAnsi="仿宋" w:eastAsia="仿宋"/>
          <w:spacing w:val="-12"/>
          <w:sz w:val="24"/>
          <w:szCs w:val="24"/>
          <w:highlight w:val="none"/>
          <w:lang w:val="en-US" w:eastAsia="zh-CN"/>
        </w:rPr>
        <w:t xml:space="preserve">上述所有图片仅供参考，具体以采购需求第五章“采购技术参数要求”为准。</w:t>
      </w:r>
      <w:r>
        <w:rPr>
          <w:rFonts w:hint="eastAsia" w:ascii="仿宋" w:hAnsi="仿宋" w:eastAsia="仿宋"/>
          <w:spacing w:val="-12"/>
          <w:sz w:val="24"/>
          <w:szCs w:val="24"/>
          <w:highlight w:val="none"/>
          <w:lang w:val="en-US" w:eastAsia="zh-CN"/>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2"/>
          <w:sz w:val="24"/>
          <w:szCs w:val="24"/>
          <w:highlight w:val="none"/>
          <w:lang w:val="en-US" w:eastAsia="zh-CN"/>
        </w:rPr>
      </w:r>
      <w:r/>
    </w:p>
    <w:p>
      <w:pPr>
        <w:pStyle w:val="729"/>
        <w:ind w:firstLine="476"/>
        <w:spacing w:line="360" w:lineRule="auto"/>
        <w:rPr>
          <w:rFonts w:hint="eastAsia" w:ascii="仿宋" w:hAnsi="仿宋" w:eastAsia="仿宋"/>
          <w:spacing w:val="-12"/>
          <w:sz w:val="24"/>
          <w:szCs w:val="24"/>
          <w:highlight w:val="none"/>
          <w:lang w:val="en-US" w:eastAsia="zh-CN"/>
        </w:rPr>
      </w:pPr>
      <w:r>
        <w:rPr>
          <w:rFonts w:hint="eastAsia" w:ascii="仿宋" w:hAnsi="仿宋" w:eastAsia="仿宋"/>
          <w:spacing w:val="-12"/>
          <w:sz w:val="24"/>
          <w:szCs w:val="24"/>
          <w:highlight w:val="none"/>
          <w:lang w:val="en-US" w:eastAsia="zh-CN"/>
        </w:rPr>
      </w:r>
      <w:r/>
    </w:p>
    <w:p>
      <w:pPr>
        <w:pStyle w:val="729"/>
        <w:spacing w:line="360" w:lineRule="auto"/>
        <w:rPr>
          <w:rFonts w:hint="eastAsia" w:ascii="仿宋" w:hAnsi="仿宋" w:eastAsia="仿宋"/>
          <w:spacing w:val="-12"/>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spacing w:val="-12"/>
          <w:sz w:val="24"/>
          <w:szCs w:val="24"/>
          <w:highlight w:val="none"/>
          <w:lang w:val="en-US" w:eastAsia="zh-CN"/>
        </w:rPr>
      </w:r>
      <w:r/>
    </w:p>
    <w:p>
      <w:pPr>
        <w:pStyle w:val="729"/>
        <w:spacing w:line="240" w:lineRule="atLeast"/>
        <w:rPr>
          <w:sz w:val="28"/>
          <w:szCs w:val="28"/>
          <w:highlight w:val="none"/>
        </w:rPr>
      </w:pPr>
      <w:r>
        <w:rPr>
          <w:rFonts w:hint="eastAsia" w:ascii="仿宋" w:hAnsi="仿宋" w:eastAsia="仿宋"/>
          <w:b/>
          <w:sz w:val="28"/>
          <w:szCs w:val="28"/>
          <w:highlight w:val="none"/>
        </w:rPr>
        <w:t xml:space="preserve">★三、质保期限</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本项目所有产品质保期不低于3年(具体以供应商提供的承诺书中的质保时间为准)。</w:t>
      </w:r>
      <w:r>
        <w:rPr>
          <w:sz w:val="24"/>
          <w:szCs w:val="24"/>
          <w:highlight w:val="none"/>
        </w:rPr>
      </w:r>
      <w:r/>
    </w:p>
    <w:p>
      <w:pPr>
        <w:pStyle w:val="729"/>
        <w:spacing w:line="336" w:lineRule="auto"/>
        <w:rPr>
          <w:sz w:val="28"/>
          <w:szCs w:val="28"/>
          <w:highlight w:val="none"/>
        </w:rPr>
      </w:pPr>
      <w:r>
        <w:rPr>
          <w:rFonts w:hint="eastAsia" w:ascii="仿宋" w:hAnsi="仿宋" w:eastAsia="仿宋"/>
          <w:b/>
          <w:sz w:val="28"/>
          <w:szCs w:val="28"/>
          <w:highlight w:val="none"/>
        </w:rPr>
        <w:t xml:space="preserve">四、售后服务要求</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在质保期内，货物正常维护及保养由供应商免费提供，如发现故障应在接到报修电话后，应在2小时响应，24小时内解决故障。</w:t>
      </w:r>
      <w:r>
        <w:rPr>
          <w:sz w:val="24"/>
          <w:szCs w:val="24"/>
          <w:highlight w:val="none"/>
        </w:rPr>
      </w:r>
      <w:r/>
    </w:p>
    <w:p>
      <w:pPr>
        <w:pStyle w:val="729"/>
        <w:spacing w:line="336" w:lineRule="auto"/>
        <w:rPr>
          <w:sz w:val="28"/>
          <w:szCs w:val="28"/>
          <w:highlight w:val="none"/>
        </w:rPr>
      </w:pPr>
      <w:r>
        <w:rPr>
          <w:rFonts w:hint="eastAsia" w:ascii="仿宋" w:hAnsi="仿宋" w:eastAsia="仿宋"/>
          <w:b/>
          <w:sz w:val="28"/>
          <w:szCs w:val="28"/>
          <w:highlight w:val="none"/>
        </w:rPr>
        <w:t xml:space="preserve">五、运输、安装、调试要求</w:t>
      </w:r>
      <w:r>
        <w:rPr>
          <w:sz w:val="28"/>
          <w:szCs w:val="28"/>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（一）运输</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供应商所供货物必须为制造商原厂包装，包装质量符合国家相关标准，设备的包装均应有良好的防湿、防锈、防潮、防雨、防腐及防碰撞的措施。货物要求有包装材料保护运至现场。因包装不良造成的损失由供应商负责。</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2.供应商负责货物材料送到现场过程中的全部运输，包括装卸车、货物现场的搬运等。</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3.供应商必须提供装箱清单，按装箱清单验收货物。</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4.货物在现场的保管由供应商负责，直至项目安装、验收完毕。</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5.货物在安装调试验收合格前的保险由供应商负责，供应商负责其派出的现场服务人员人身意外保险。</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（二）安装、调试</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1.供应商根据采购人需求对产品安装、调试，安装调试等所有所需费用由供应商承担。</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2.供应商应提交详细安装进度表。</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3.供应商应设安装负责人，负责安装协调管理工作。</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4.安装所需工具设施物料由供应商自备、自费运到现场，完工后自费搬走。</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5.设备的拆箱、安装、调试等工作由供应商负责，但必须在采购人指定人员的参与下进行。调试的原始记录须经各方签字后作为验收的文件之一。</w:t>
      </w:r>
      <w:r>
        <w:rPr>
          <w:sz w:val="24"/>
          <w:szCs w:val="24"/>
          <w:highlight w:val="none"/>
        </w:rPr>
      </w:r>
      <w:r/>
    </w:p>
    <w:p>
      <w:pPr>
        <w:pStyle w:val="729"/>
        <w:spacing w:line="336" w:lineRule="auto"/>
        <w:rPr>
          <w:sz w:val="24"/>
          <w:szCs w:val="24"/>
          <w:highlight w:val="none"/>
        </w:rPr>
      </w:pPr>
      <w:r>
        <w:rPr>
          <w:rFonts w:hint="eastAsia" w:ascii="仿宋" w:hAnsi="仿宋" w:eastAsia="仿宋"/>
          <w:b/>
          <w:sz w:val="24"/>
          <w:szCs w:val="24"/>
          <w:highlight w:val="none"/>
        </w:rPr>
        <w:t xml:space="preserve">六、其他要求</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1.本项目要落实《江苏省财政厅关于加强政府绿色采购有关事项的通知》（苏财购〔2023〕65号）要求，具体如下：</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①本项目中涉及涂料、胶黏剂、油墨、清洗剂等挥发性有机物产品的，供应商要执行国家和江苏省VOCs含量限制标准。供应商所投产品优先使用低挥发性原辅材料，使用低VOCs含量的涂料、胶黏剂等。</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②供应商对商品的包装应按照“财办库〔2020〕123号《关于印发《商品包装政府采购需求标准（试行）》《快递包装政府采购需求标准（试行）》的通知》”执行。涉及设备运维参考《绿色数据中心政府采购需求标准（试行）》（财库〔2023〕7号文）执行。供应商在供货、安装过程中做到低碳物流、环保节约、提高资源利用率。</w:t>
      </w:r>
      <w:r>
        <w:rPr>
          <w:sz w:val="24"/>
          <w:szCs w:val="24"/>
          <w:highlight w:val="none"/>
        </w:rPr>
      </w:r>
      <w:r/>
    </w:p>
    <w:p>
      <w:pPr>
        <w:pStyle w:val="729"/>
        <w:spacing w:line="336" w:lineRule="auto"/>
        <w:rPr>
          <w:sz w:val="24"/>
          <w:szCs w:val="24"/>
          <w:highlight w:val="none"/>
        </w:rPr>
      </w:pPr>
      <w:r>
        <w:rPr>
          <w:rFonts w:hint="eastAsia" w:ascii="仿宋" w:hAnsi="仿宋" w:eastAsia="仿宋"/>
          <w:b/>
          <w:sz w:val="24"/>
          <w:szCs w:val="24"/>
          <w:highlight w:val="none"/>
        </w:rPr>
        <w:t xml:space="preserve">★七、商务部分</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(一)供货时间:</w:t>
      </w:r>
      <w:r>
        <w:rPr>
          <w:rFonts w:hint="eastAsia" w:ascii="仿宋" w:hAnsi="仿宋" w:eastAsia="仿宋"/>
          <w:sz w:val="24"/>
          <w:szCs w:val="24"/>
          <w:highlight w:val="none"/>
          <w:lang w:eastAsia="zh-CN"/>
        </w:rPr>
        <w:t xml:space="preserve">合同签订后30日历天内供货安装调试到采购人指定位置</w:t>
      </w:r>
      <w:r>
        <w:rPr>
          <w:rFonts w:hint="eastAsia" w:ascii="仿宋" w:hAnsi="仿宋" w:eastAsia="仿宋"/>
          <w:sz w:val="24"/>
          <w:szCs w:val="24"/>
          <w:highlight w:val="none"/>
        </w:rPr>
        <w:t xml:space="preserve">。</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(二)供货地点:由采购人指定。</w:t>
      </w:r>
      <w:r>
        <w:rPr>
          <w:sz w:val="24"/>
          <w:szCs w:val="24"/>
          <w:highlight w:val="none"/>
        </w:rPr>
      </w:r>
      <w:r/>
    </w:p>
    <w:p>
      <w:pPr>
        <w:pStyle w:val="729"/>
        <w:ind w:firstLine="560"/>
        <w:spacing w:line="336" w:lineRule="auto"/>
        <w:rPr>
          <w:sz w:val="24"/>
          <w:szCs w:val="24"/>
          <w:highlight w:val="none"/>
        </w:rPr>
      </w:pPr>
      <w:r>
        <w:rPr>
          <w:rFonts w:hint="eastAsia" w:ascii="仿宋" w:hAnsi="仿宋" w:eastAsia="仿宋"/>
          <w:sz w:val="24"/>
          <w:szCs w:val="24"/>
          <w:highlight w:val="none"/>
        </w:rPr>
        <w:t xml:space="preserve">(三)付款方式:</w:t>
      </w:r>
      <w:r>
        <w:rPr>
          <w:sz w:val="24"/>
          <w:szCs w:val="24"/>
          <w:highlight w:val="none"/>
        </w:rPr>
      </w:r>
      <w:r/>
    </w:p>
    <w:p>
      <w:pPr>
        <w:pStyle w:val="729"/>
        <w:ind w:firstLine="560"/>
        <w:spacing w:line="336" w:lineRule="auto"/>
        <w:rPr>
          <w:rFonts w:hint="eastAsia" w:eastAsia="宋体"/>
          <w:sz w:val="24"/>
          <w:szCs w:val="24"/>
          <w:highlight w:val="none"/>
          <w:lang w:eastAsia="zh-CN"/>
        </w:rPr>
      </w:pPr>
      <w:r>
        <w:rPr>
          <w:rFonts w:hint="eastAsia" w:ascii="仿宋" w:hAnsi="仿宋" w:eastAsia="仿宋"/>
          <w:sz w:val="24"/>
          <w:szCs w:val="24"/>
          <w:highlight w:val="none"/>
          <w:lang w:eastAsia="zh-CN"/>
        </w:rPr>
        <w:t xml:space="preserve">合同签订后安装调试完毕且经验收合格交付使用且上级资金到位后一次性付清款项。（正式使用之日视为质保期开始）。每次付款前甲方有权组织抽查,如发现产品质量或售后服务有问题且未得到及时处理的,甲方有权拒绝付款。</w:t>
      </w:r>
      <w:r>
        <w:rPr>
          <w:rFonts w:hint="eastAsia" w:eastAsia="宋体"/>
          <w:sz w:val="24"/>
          <w:szCs w:val="24"/>
          <w:highlight w:val="none"/>
          <w:lang w:eastAsia="zh-CN"/>
        </w:rPr>
      </w:r>
      <w:r/>
    </w:p>
    <w:p>
      <w:pPr>
        <w:pStyle w:val="729"/>
        <w:ind w:firstLine="480"/>
        <w:spacing w:line="336" w:lineRule="auto"/>
        <w:rPr>
          <w:highlight w:val="none"/>
        </w:rPr>
      </w:pPr>
      <w:r>
        <w:rPr>
          <w:rFonts w:hint="eastAsia" w:ascii="仿宋" w:hAnsi="仿宋" w:eastAsia="仿宋"/>
          <w:sz w:val="24"/>
          <w:szCs w:val="24"/>
          <w:highlight w:val="non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rPr>
          <w:highlight w:val="none"/>
        </w:rPr>
      </w:r>
      <w:r/>
    </w:p>
    <w:p>
      <w:pPr>
        <w:pStyle w:val="729"/>
        <w:ind w:firstLine="560"/>
        <w:spacing w:line="240" w:lineRule="atLeast"/>
        <w:rPr>
          <w:highlight w:val="none"/>
        </w:rPr>
      </w:pPr>
      <w:r>
        <w:rPr>
          <w:highlight w:val="none"/>
        </w:rPr>
        <w:t xml:space="preserve"> </w:t>
      </w:r>
      <w:r>
        <w:rPr>
          <w:highlight w:val="none"/>
        </w:rPr>
      </w:r>
      <w:r/>
    </w:p>
    <w:p>
      <w:pPr>
        <w:pStyle w:val="729"/>
        <w:rPr>
          <w:highlight w:val="none"/>
        </w:rPr>
      </w:pPr>
      <w:r>
        <w:rPr>
          <w:highlight w:val="none"/>
        </w:rPr>
        <w:t xml:space="preserve">                       </w:t>
      </w: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jc w:val="center"/>
        <w:spacing w:line="360" w:lineRule="auto"/>
        <w:rPr>
          <w:rFonts w:hint="eastAsia" w:ascii="仿宋" w:hAnsi="仿宋" w:eastAsia="仿宋"/>
          <w:b/>
          <w:sz w:val="36"/>
          <w:szCs w:val="36"/>
          <w:highlight w:val="none"/>
        </w:rPr>
        <w:outlineLvl w:val="0"/>
      </w:pPr>
      <w:r/>
      <w:bookmarkStart w:id="5" w:name="_Toc18360"/>
      <w:r>
        <w:rPr>
          <w:rFonts w:hint="eastAsia" w:ascii="仿宋" w:hAnsi="仿宋" w:eastAsia="仿宋"/>
          <w:b/>
          <w:sz w:val="36"/>
          <w:szCs w:val="36"/>
          <w:highlight w:val="none"/>
        </w:rPr>
        <w:t xml:space="preserve">第六章  响应文件</w:t>
      </w:r>
      <w:bookmarkEnd w:id="5"/>
      <w:r>
        <w:rPr>
          <w:rFonts w:hint="eastAsia" w:ascii="仿宋" w:hAnsi="仿宋" w:eastAsia="仿宋"/>
          <w:b/>
          <w:sz w:val="36"/>
          <w:szCs w:val="36"/>
          <w:highlight w:val="none"/>
        </w:rPr>
      </w:r>
      <w:r/>
    </w:p>
    <w:p>
      <w:pPr>
        <w:pStyle w:val="729"/>
        <w:ind w:firstLine="2640"/>
        <w:rPr>
          <w:highlight w:val="none"/>
        </w:rPr>
      </w:pPr>
      <w:r>
        <w:rPr>
          <w:rFonts w:hint="eastAsia" w:ascii="仿宋" w:hAnsi="仿宋" w:eastAsia="仿宋"/>
          <w:sz w:val="44"/>
          <w:szCs w:val="44"/>
          <w:highlight w:val="none"/>
        </w:rPr>
        <w:t xml:space="preserve"> </w:t>
      </w:r>
      <w:r>
        <w:rPr>
          <w:highlight w:val="none"/>
        </w:rPr>
      </w:r>
      <w:r/>
    </w:p>
    <w:p>
      <w:pPr>
        <w:pStyle w:val="729"/>
        <w:ind w:firstLine="2640"/>
        <w:rPr>
          <w:highlight w:val="none"/>
        </w:rPr>
      </w:pPr>
      <w:r>
        <w:rPr>
          <w:rFonts w:hint="eastAsia" w:ascii="仿宋" w:hAnsi="仿宋" w:eastAsia="仿宋"/>
          <w:sz w:val="44"/>
          <w:szCs w:val="44"/>
          <w:highlight w:val="none"/>
        </w:rPr>
        <w:t xml:space="preserve"> </w:t>
      </w:r>
      <w:r>
        <w:rPr>
          <w:highlight w:val="none"/>
        </w:rPr>
      </w:r>
      <w:r/>
    </w:p>
    <w:p>
      <w:pPr>
        <w:pStyle w:val="729"/>
        <w:rPr>
          <w:highlight w:val="none"/>
        </w:rPr>
      </w:pPr>
      <w:r>
        <w:rPr>
          <w:rFonts w:hint="eastAsia" w:ascii="仿宋" w:hAnsi="仿宋" w:eastAsia="仿宋"/>
          <w:sz w:val="44"/>
          <w:szCs w:val="44"/>
          <w:highlight w:val="none"/>
        </w:rPr>
        <w:t xml:space="preserve"> </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ind w:firstLine="1446"/>
        <w:spacing w:line="400" w:lineRule="atLeast"/>
        <w:rPr>
          <w:highlight w:val="none"/>
        </w:rPr>
      </w:pPr>
      <w:r>
        <w:rPr>
          <w:rFonts w:hint="eastAsia" w:ascii="仿宋" w:hAnsi="仿宋" w:eastAsia="仿宋"/>
          <w:b/>
          <w:sz w:val="36"/>
          <w:szCs w:val="36"/>
          <w:highlight w:val="none"/>
        </w:rPr>
        <w:t xml:space="preserve">项目名称:</w:t>
      </w:r>
      <w:r>
        <w:rPr>
          <w:highlight w:val="none"/>
        </w:rPr>
      </w:r>
      <w:r/>
    </w:p>
    <w:p>
      <w:pPr>
        <w:pStyle w:val="729"/>
        <w:rPr>
          <w:highlight w:val="none"/>
        </w:rPr>
      </w:pPr>
      <w:r>
        <w:rPr>
          <w:rFonts w:hint="eastAsia" w:ascii="仿宋" w:hAnsi="仿宋" w:eastAsia="仿宋"/>
          <w:sz w:val="32"/>
          <w:szCs w:val="32"/>
          <w:highlight w:val="none"/>
        </w:rPr>
        <w:t xml:space="preserve"> </w:t>
      </w:r>
      <w:r>
        <w:rPr>
          <w:highlight w:val="none"/>
        </w:rPr>
      </w:r>
      <w:r/>
    </w:p>
    <w:p>
      <w:pPr>
        <w:pStyle w:val="729"/>
        <w:ind w:firstLine="1066"/>
        <w:rPr>
          <w:highlight w:val="none"/>
        </w:rPr>
      </w:pPr>
      <w:r>
        <w:rPr>
          <w:rFonts w:hint="eastAsia" w:ascii="仿宋" w:hAnsi="仿宋" w:eastAsia="仿宋"/>
          <w:b/>
          <w:sz w:val="36"/>
          <w:szCs w:val="36"/>
          <w:highlight w:val="none"/>
        </w:rPr>
        <w:t xml:space="preserve"> </w:t>
      </w:r>
      <w:r>
        <w:rPr>
          <w:highlight w:val="none"/>
        </w:rPr>
      </w:r>
      <w:r/>
    </w:p>
    <w:p>
      <w:pPr>
        <w:pStyle w:val="729"/>
        <w:ind w:firstLine="1066"/>
        <w:rPr>
          <w:highlight w:val="none"/>
        </w:rPr>
      </w:pPr>
      <w:r>
        <w:rPr>
          <w:rFonts w:hint="eastAsia" w:ascii="仿宋" w:hAnsi="仿宋" w:eastAsia="仿宋"/>
          <w:b/>
          <w:sz w:val="36"/>
          <w:szCs w:val="36"/>
          <w:highlight w:val="none"/>
        </w:rPr>
        <w:t xml:space="preserve"> </w:t>
      </w:r>
      <w:r>
        <w:rPr>
          <w:highlight w:val="none"/>
        </w:rPr>
      </w:r>
      <w:r/>
    </w:p>
    <w:p>
      <w:pPr>
        <w:pStyle w:val="729"/>
        <w:ind w:firstLine="1428"/>
        <w:rPr>
          <w:highlight w:val="none"/>
        </w:rPr>
      </w:pPr>
      <w:r>
        <w:rPr>
          <w:rFonts w:hint="eastAsia" w:ascii="仿宋" w:hAnsi="仿宋" w:eastAsia="仿宋"/>
          <w:b/>
          <w:sz w:val="36"/>
          <w:szCs w:val="36"/>
          <w:highlight w:val="none"/>
        </w:rPr>
        <w:t xml:space="preserve">项目编号:</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spacing w:line="400" w:lineRule="atLeast"/>
        <w:rPr>
          <w:highlight w:val="none"/>
        </w:rPr>
      </w:pPr>
      <w:r>
        <w:rPr>
          <w:rFonts w:hint="eastAsia" w:ascii="仿宋" w:hAnsi="仿宋" w:eastAsia="仿宋"/>
          <w:sz w:val="32"/>
          <w:szCs w:val="32"/>
          <w:highlight w:val="none"/>
        </w:rPr>
        <w:t xml:space="preserve"> </w:t>
      </w:r>
      <w:r>
        <w:rPr>
          <w:highlight w:val="none"/>
        </w:rPr>
      </w:r>
      <w:r/>
    </w:p>
    <w:p>
      <w:pPr>
        <w:pStyle w:val="729"/>
        <w:ind w:firstLine="1428"/>
        <w:spacing w:line="400" w:lineRule="atLeast"/>
        <w:rPr>
          <w:highlight w:val="none"/>
        </w:rPr>
      </w:pPr>
      <w:r>
        <w:rPr>
          <w:rFonts w:hint="eastAsia" w:ascii="仿宋" w:hAnsi="仿宋" w:eastAsia="仿宋"/>
          <w:b/>
          <w:sz w:val="36"/>
          <w:szCs w:val="36"/>
          <w:highlight w:val="none"/>
        </w:rPr>
        <w:t xml:space="preserve">供应商:</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ind w:firstLine="1904"/>
        <w:rPr>
          <w:highlight w:val="none"/>
        </w:rPr>
      </w:pPr>
      <w:r>
        <w:rPr>
          <w:rFonts w:hint="eastAsia" w:ascii="仿宋" w:hAnsi="仿宋" w:eastAsia="仿宋"/>
          <w:sz w:val="32"/>
          <w:szCs w:val="32"/>
          <w:highlight w:val="none"/>
        </w:rPr>
        <w:t xml:space="preserve"> </w:t>
      </w:r>
      <w:r>
        <w:rPr>
          <w:highlight w:val="none"/>
        </w:rPr>
      </w:r>
      <w:r/>
    </w:p>
    <w:p>
      <w:pPr>
        <w:pStyle w:val="729"/>
        <w:jc w:val="center"/>
        <w:rPr>
          <w:highlight w:val="none"/>
        </w:rPr>
      </w:pPr>
      <w:r>
        <w:rPr>
          <w:rFonts w:hint="eastAsia" w:ascii="仿宋" w:hAnsi="仿宋" w:eastAsia="仿宋"/>
          <w:b/>
          <w:sz w:val="36"/>
          <w:szCs w:val="36"/>
          <w:highlight w:val="none"/>
        </w:rPr>
        <w:t xml:space="preserve">二〇二</w:t>
      </w:r>
      <w:r>
        <w:rPr>
          <w:rFonts w:hint="eastAsia" w:ascii="仿宋" w:hAnsi="仿宋" w:eastAsia="仿宋"/>
          <w:b/>
          <w:sz w:val="36"/>
          <w:szCs w:val="36"/>
          <w:highlight w:val="none"/>
          <w:lang w:val="en-US" w:eastAsia="zh-CN"/>
        </w:rPr>
        <w:t xml:space="preserve">六</w:t>
      </w:r>
      <w:r>
        <w:rPr>
          <w:rFonts w:hint="eastAsia" w:ascii="仿宋" w:hAnsi="仿宋" w:eastAsia="仿宋"/>
          <w:b/>
          <w:sz w:val="36"/>
          <w:szCs w:val="36"/>
          <w:highlight w:val="none"/>
        </w:rPr>
        <w:t xml:space="preserve">年</w:t>
      </w: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月</w:t>
      </w: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日</w:t>
      </w:r>
      <w:r>
        <w:rPr>
          <w:highlight w:val="none"/>
        </w:rPr>
      </w:r>
      <w:r/>
    </w:p>
    <w:p>
      <w:pPr>
        <w:pStyle w:val="729"/>
        <w:spacing w:line="640" w:lineRule="atLeast"/>
        <w:rPr>
          <w:highlight w:val="none"/>
        </w:rPr>
      </w:pPr>
      <w:r>
        <w:rPr>
          <w:rFonts w:hint="eastAsia" w:ascii="宋体" w:hAnsi="宋体"/>
          <w:sz w:val="28"/>
          <w:szCs w:val="28"/>
          <w:highlight w:val="none"/>
        </w:rPr>
        <w:t xml:space="preserve"> </w:t>
      </w:r>
      <w:r>
        <w:rPr>
          <w:highlight w:val="none"/>
        </w:rPr>
      </w:r>
      <w:r/>
    </w:p>
    <w:p>
      <w:pPr>
        <w:pStyle w:val="729"/>
        <w:ind w:firstLine="3521"/>
        <w:spacing w:line="640" w:lineRule="atLeast"/>
        <w:rPr>
          <w:highlight w:val="none"/>
        </w:rPr>
      </w:pPr>
      <w:r>
        <w:rPr>
          <w:rFonts w:hint="eastAsia" w:ascii="仿宋" w:hAnsi="仿宋" w:eastAsia="仿宋"/>
          <w:b/>
          <w:sz w:val="32"/>
          <w:szCs w:val="32"/>
          <w:highlight w:val="none"/>
        </w:rPr>
        <w:t xml:space="preserve"> </w:t>
      </w:r>
      <w:r>
        <w:rPr>
          <w:highlight w:val="none"/>
        </w:rPr>
      </w:r>
      <w:r/>
    </w:p>
    <w:p>
      <w:pPr>
        <w:pStyle w:val="729"/>
        <w:jc w:val="center"/>
        <w:spacing w:line="336" w:lineRule="auto"/>
        <w:rPr>
          <w:highlight w:val="none"/>
        </w:rPr>
      </w:pPr>
      <w:r>
        <w:rPr>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keepLines w:val="0"/>
        <w:keepNext w:val="0"/>
        <w:pageBreakBefore w:val="0"/>
        <w:spacing w:line="5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尊敬的</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29"/>
        <w:ind w:firstLine="480"/>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请按照以下文件的要求格式、内容制作响应文件，并请编制目录及页码，否则可能将影响对响应文件的评价。</w:t>
      </w:r>
      <w:r>
        <w:rPr>
          <w:rFonts w:hint="eastAsia" w:ascii="仿宋" w:hAnsi="仿宋" w:eastAsia="仿宋" w:cs="仿宋"/>
          <w:sz w:val="24"/>
          <w:szCs w:val="24"/>
          <w:highlight w:val="none"/>
        </w:rPr>
      </w:r>
      <w:r/>
    </w:p>
    <w:p>
      <w:pPr>
        <w:pStyle w:val="729"/>
        <w:ind w:firstLine="482"/>
        <w:keepLines w:val="0"/>
        <w:keepNext w:val="0"/>
        <w:pageBreakBefore w:val="0"/>
        <w:spacing w:line="560" w:lineRule="exact"/>
        <w:widowControl w:val="off"/>
        <w:rPr>
          <w:rFonts w:hint="eastAsia" w:ascii="仿宋" w:hAnsi="仿宋" w:eastAsia="仿宋" w:cs="仿宋"/>
          <w:bCs/>
          <w:sz w:val="24"/>
          <w:szCs w:val="24"/>
          <w:highlight w:val="none"/>
        </w:rPr>
      </w:pPr>
      <w:r>
        <w:rPr>
          <w:rFonts w:hint="eastAsia" w:ascii="仿宋" w:hAnsi="仿宋" w:eastAsia="仿宋" w:cs="仿宋"/>
          <w:b/>
          <w:sz w:val="24"/>
          <w:szCs w:val="24"/>
          <w:highlight w:val="none"/>
          <w:lang w:eastAsia="zh-CN"/>
        </w:rPr>
        <w:t xml:space="preserve">磋商</w:t>
      </w:r>
      <w:r>
        <w:rPr>
          <w:rFonts w:hint="eastAsia" w:ascii="仿宋" w:hAnsi="仿宋" w:eastAsia="仿宋" w:cs="仿宋"/>
          <w:b/>
          <w:sz w:val="24"/>
          <w:szCs w:val="24"/>
          <w:highlight w:val="none"/>
        </w:rPr>
        <w:t xml:space="preserve">响应文件格式中所有要求签字和盖章的部分，电子响应文件中只需加盖电子签章</w:t>
      </w:r>
      <w:r>
        <w:rPr>
          <w:rFonts w:hint="eastAsia" w:ascii="仿宋" w:hAnsi="仿宋" w:eastAsia="仿宋" w:cs="仿宋"/>
          <w:b/>
          <w:bCs/>
          <w:sz w:val="24"/>
          <w:szCs w:val="24"/>
          <w:highlight w:val="none"/>
          <w:lang w:eastAsia="zh-CN"/>
        </w:rPr>
        <w:t xml:space="preserve">或电子签字</w:t>
      </w:r>
      <w:r>
        <w:rPr>
          <w:rFonts w:hint="eastAsia" w:ascii="仿宋" w:hAnsi="仿宋" w:eastAsia="仿宋" w:cs="仿宋"/>
          <w:b/>
          <w:sz w:val="24"/>
          <w:szCs w:val="24"/>
          <w:highlight w:val="none"/>
        </w:rPr>
        <w:t xml:space="preserve">。</w:t>
      </w:r>
      <w:r>
        <w:rPr>
          <w:rFonts w:hint="eastAsia" w:ascii="仿宋" w:hAnsi="仿宋" w:eastAsia="仿宋" w:cs="仿宋"/>
          <w:bCs/>
          <w:sz w:val="24"/>
          <w:szCs w:val="24"/>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center"/>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29"/>
        <w:jc w:val="left"/>
        <w:spacing w:line="336" w:lineRule="auto"/>
        <w:rPr>
          <w:rFonts w:hint="eastAsia" w:ascii="仿宋" w:hAnsi="仿宋" w:eastAsia="仿宋"/>
          <w:b/>
          <w:bCs/>
          <w:sz w:val="32"/>
          <w:szCs w:val="32"/>
          <w:highlight w:val="none"/>
        </w:rPr>
      </w:pPr>
      <w:r>
        <w:rPr>
          <w:rFonts w:hint="eastAsia" w:ascii="仿宋" w:hAnsi="仿宋" w:eastAsia="仿宋"/>
          <w:b/>
          <w:sz w:val="32"/>
          <w:szCs w:val="32"/>
          <w:highlight w:val="none"/>
        </w:rPr>
        <w:t xml:space="preserve">                       一、磋商函</w:t>
      </w:r>
      <w:r>
        <w:rPr>
          <w:rFonts w:hint="eastAsia" w:ascii="仿宋" w:hAnsi="仿宋" w:eastAsia="仿宋"/>
          <w:b/>
          <w:bCs/>
          <w:sz w:val="32"/>
          <w:szCs w:val="32"/>
          <w:highlight w:val="none"/>
        </w:rPr>
      </w:r>
      <w:r/>
    </w:p>
    <w:p>
      <w:pPr>
        <w:pStyle w:val="729"/>
        <w:spacing w:line="336" w:lineRule="auto"/>
        <w:rPr>
          <w:highlight w:val="none"/>
        </w:rPr>
      </w:pPr>
      <w:r>
        <w:rPr>
          <w:rFonts w:hint="eastAsia" w:ascii="仿宋" w:hAnsi="仿宋" w:eastAsia="仿宋"/>
          <w:sz w:val="24"/>
          <w:szCs w:val="24"/>
          <w:highlight w:val="none"/>
        </w:rPr>
        <w:t xml:space="preserve">致</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sz w:val="24"/>
          <w:szCs w:val="24"/>
          <w:highlight w:val="none"/>
        </w:rPr>
        <w:t xml:space="preserve">:</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关于</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）磋商文件（包括更正公告，如果有的话）收悉，我们经详细审阅和研究，现决定参加本项目磋商。同时，正式授权下述签字人</w:t>
      </w:r>
      <w:r>
        <w:rPr>
          <w:rFonts w:hint="eastAsia" w:ascii="仿宋" w:hAnsi="仿宋" w:eastAsia="仿宋"/>
          <w:sz w:val="24"/>
          <w:szCs w:val="24"/>
          <w:highlight w:val="none"/>
          <w:u w:val="single"/>
        </w:rPr>
        <w:t xml:space="preserve">      （姓名和职务）</w:t>
      </w:r>
      <w:r>
        <w:rPr>
          <w:rFonts w:hint="eastAsia" w:ascii="仿宋" w:hAnsi="仿宋" w:eastAsia="仿宋"/>
          <w:sz w:val="24"/>
          <w:szCs w:val="24"/>
          <w:highlight w:val="none"/>
        </w:rPr>
        <w:t xml:space="preserve">代表</w:t>
      </w:r>
      <w:r>
        <w:rPr>
          <w:rFonts w:hint="eastAsia" w:ascii="仿宋" w:hAnsi="仿宋" w:eastAsia="仿宋"/>
          <w:sz w:val="24"/>
          <w:szCs w:val="24"/>
          <w:highlight w:val="none"/>
          <w:u w:val="single"/>
        </w:rPr>
        <w:t xml:space="preserve">           （供应商单位名称）</w:t>
      </w:r>
      <w:r>
        <w:rPr>
          <w:rFonts w:hint="eastAsia" w:ascii="仿宋" w:hAnsi="仿宋" w:eastAsia="仿宋"/>
          <w:sz w:val="24"/>
          <w:szCs w:val="24"/>
          <w:highlight w:val="none"/>
        </w:rPr>
        <w:t xml:space="preserve">，全权处理本次项目磋商的有关事宜。</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1、我公司没有为本项目提供整体设计、规范编制或者项目管理、监理、检测等服务。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2、参加本次采购活动前，我方没有被“信用中国”网站、“中国政府采购网”列入失信被执行人名单、重大税收违法案件当事人名单、政府采购严重违法失信行为记录名单。</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3、我公司不存在“</w:t>
      </w:r>
      <w:r>
        <w:rPr>
          <w:rFonts w:hint="eastAsia" w:ascii="仿宋" w:hAnsi="仿宋" w:eastAsia="仿宋"/>
          <w:sz w:val="24"/>
          <w:szCs w:val="24"/>
          <w:highlight w:val="none"/>
          <w:lang w:val="en-US" w:eastAsia="zh-CN"/>
        </w:rPr>
        <w:t xml:space="preserve">单位</w:t>
      </w:r>
      <w:r>
        <w:rPr>
          <w:rFonts w:hint="eastAsia" w:ascii="仿宋" w:hAnsi="仿宋" w:eastAsia="仿宋"/>
          <w:sz w:val="24"/>
          <w:szCs w:val="24"/>
          <w:highlight w:val="none"/>
        </w:rPr>
        <w:t xml:space="preserve">负责人为同一人或者存在直接控股、管理关系的不同供应商，同时参加同一合同项下的政府采购活动”的情况。</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4、按照磋商文件中规定的各项要求，我方愿以（大写、人民币）</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元（RMB</w:t>
      </w:r>
      <w:r>
        <w:rPr>
          <w:rFonts w:hint="eastAsia" w:ascii="宋体" w:hAnsi="宋体" w:cs="宋体"/>
          <w:sz w:val="24"/>
          <w:szCs w:val="24"/>
          <w:highlight w:val="none"/>
        </w:rPr>
        <w:t xml:space="preserve">¥</w:t>
      </w:r>
      <w:r>
        <w:rPr>
          <w:rFonts w:hint="eastAsia" w:ascii="仿宋" w:hAnsi="仿宋" w:eastAsia="仿宋" w:cs="仿宋"/>
          <w:sz w:val="24"/>
          <w:szCs w:val="24"/>
          <w:highlight w:val="non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元）的磋商总报价并按磋商文件的规定要求提供货物和服务。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5、如果我们成交，我们将按磋商文件规定的时间提供货物和服务。</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6、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highlight w:val="none"/>
        </w:rPr>
      </w:r>
      <w:r/>
    </w:p>
    <w:p>
      <w:pPr>
        <w:pStyle w:val="729"/>
        <w:ind w:firstLine="426"/>
        <w:spacing w:line="336" w:lineRule="auto"/>
        <w:rPr>
          <w:highlight w:val="none"/>
        </w:rPr>
      </w:pPr>
      <w:r>
        <w:rPr>
          <w:rFonts w:hint="eastAsia" w:ascii="仿宋" w:hAnsi="仿宋" w:eastAsia="仿宋"/>
          <w:sz w:val="24"/>
          <w:szCs w:val="24"/>
          <w:highlight w:val="none"/>
        </w:rPr>
        <w:t xml:space="preserve">7、我们同意向贵方提供贵方可能要求的与磋商有关的任何证据或资料，并保证所提供的都是真实的、准确的。</w:t>
      </w:r>
      <w:r>
        <w:rPr>
          <w:highlight w:val="none"/>
        </w:rPr>
      </w:r>
      <w:r/>
    </w:p>
    <w:p>
      <w:pPr>
        <w:pStyle w:val="729"/>
        <w:ind w:firstLine="426"/>
        <w:spacing w:line="336" w:lineRule="auto"/>
        <w:rPr>
          <w:rFonts w:hint="eastAsia" w:ascii="仿宋" w:hAnsi="仿宋" w:eastAsia="仿宋"/>
          <w:sz w:val="24"/>
          <w:szCs w:val="24"/>
          <w:highlight w:val="none"/>
        </w:rPr>
      </w:pPr>
      <w:r>
        <w:rPr>
          <w:rFonts w:hint="eastAsia" w:ascii="仿宋" w:hAnsi="仿宋" w:eastAsia="仿宋"/>
          <w:sz w:val="24"/>
          <w:szCs w:val="24"/>
          <w:highlight w:val="none"/>
        </w:rPr>
        <w:t xml:space="preserve">8、一旦我方成交，我方将按照磋商文件的规定，严格履行合同的责任和义务，并保证按磋商文件中规定的时间内提供货物和服务。 </w:t>
      </w:r>
      <w:r>
        <w:rPr>
          <w:rFonts w:hint="eastAsia" w:ascii="仿宋" w:hAnsi="仿宋" w:eastAsia="仿宋"/>
          <w:sz w:val="24"/>
          <w:szCs w:val="24"/>
          <w:highlight w:val="none"/>
        </w:rPr>
      </w:r>
      <w:r/>
    </w:p>
    <w:p>
      <w:pPr>
        <w:pStyle w:val="729"/>
        <w:ind w:firstLine="426"/>
        <w:spacing w:line="336" w:lineRule="auto"/>
        <w:rPr>
          <w:highlight w:val="none"/>
        </w:rPr>
      </w:pP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参加本次政府采购活动前三年内，我公司在经营活动中没有因违法经营受到刑事处罚或者责令停产停业、吊销许可证或者执照、较大数额罚款等行政处罚。              </w:t>
      </w:r>
      <w:r>
        <w:rPr>
          <w:highlight w:val="none"/>
        </w:rPr>
      </w:r>
      <w:r/>
    </w:p>
    <w:p>
      <w:pPr>
        <w:pStyle w:val="729"/>
        <w:ind w:firstLine="4080"/>
        <w:spacing w:line="360" w:lineRule="auto"/>
        <w:rPr>
          <w:rFonts w:hint="eastAsia"/>
          <w:highlight w:val="none"/>
        </w:rPr>
      </w:pPr>
      <w:r>
        <w:rPr>
          <w:rFonts w:hint="eastAsia" w:ascii="仿宋" w:hAnsi="仿宋" w:eastAsia="仿宋"/>
          <w:sz w:val="24"/>
          <w:szCs w:val="24"/>
          <w:highlight w:val="none"/>
        </w:rPr>
        <w:t xml:space="preserve">供应商名称：</w:t>
      </w:r>
      <w:r>
        <w:rPr>
          <w:rFonts w:hint="eastAsia" w:ascii="仿宋" w:hAnsi="仿宋" w:eastAsia="仿宋"/>
          <w:sz w:val="24"/>
          <w:szCs w:val="24"/>
          <w:highlight w:val="none"/>
          <w:u w:val="single"/>
        </w:rPr>
        <w:t xml:space="preserve">  (电子签章)  </w:t>
      </w:r>
      <w:r>
        <w:rPr>
          <w:rFonts w:hint="eastAsia"/>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邮编:</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电话:</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传真:</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法定代表人（电子签章或电子签字）:</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职务:</w:t>
      </w:r>
      <w:r>
        <w:rPr>
          <w:rFonts w:hint="eastAsia" w:ascii="仿宋" w:hAnsi="仿宋" w:eastAsia="仿宋"/>
          <w:sz w:val="24"/>
          <w:szCs w:val="24"/>
          <w:highlight w:val="none"/>
          <w:u w:val="single"/>
        </w:rPr>
        <w:t xml:space="preserve">          </w:t>
      </w:r>
      <w:r>
        <w:rPr>
          <w:highlight w:val="none"/>
        </w:rPr>
      </w:r>
      <w:r/>
    </w:p>
    <w:p>
      <w:pPr>
        <w:pStyle w:val="729"/>
        <w:ind w:firstLine="4080"/>
        <w:spacing w:line="419" w:lineRule="atLeast"/>
        <w:rPr>
          <w:highlight w:val="none"/>
        </w:rPr>
      </w:pPr>
      <w:r>
        <w:rPr>
          <w:rFonts w:hint="eastAsia" w:ascii="仿宋" w:hAnsi="仿宋" w:eastAsia="仿宋"/>
          <w:sz w:val="24"/>
          <w:szCs w:val="24"/>
          <w:highlight w:val="none"/>
        </w:rPr>
        <w:t xml:space="preserve">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both"/>
        <w:spacing w:line="439" w:lineRule="atLeas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29"/>
        <w:jc w:val="center"/>
        <w:spacing w:line="439" w:lineRule="atLeast"/>
        <w:rPr>
          <w:highlight w:val="none"/>
        </w:rPr>
      </w:pPr>
      <w:r>
        <w:rPr>
          <w:rFonts w:hint="eastAsia" w:ascii="仿宋" w:hAnsi="仿宋" w:eastAsia="仿宋"/>
          <w:b/>
          <w:sz w:val="32"/>
          <w:szCs w:val="32"/>
          <w:highlight w:val="none"/>
        </w:rPr>
        <w:t xml:space="preserve">二、磋商报价明细表</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355"/>
        <w:gridCol w:w="1253"/>
        <w:gridCol w:w="766"/>
        <w:gridCol w:w="760"/>
        <w:gridCol w:w="697"/>
        <w:gridCol w:w="759"/>
        <w:gridCol w:w="814"/>
        <w:gridCol w:w="805"/>
        <w:gridCol w:w="997"/>
        <w:gridCol w:w="638"/>
      </w:tblGrid>
      <w:tr>
        <w:trPr>
          <w:trHeight w:val="680"/>
        </w:trPr>
        <w:tc>
          <w:tcPr>
            <w:tcW w:w="511" w:type="dxa"/>
            <w:vAlign w:val="center"/>
            <w:textDirection w:val="lrTb"/>
            <w:noWrap w:val="false"/>
          </w:tcPr>
          <w:p>
            <w:pPr>
              <w:pStyle w:val="729"/>
              <w:spacing w:line="340" w:lineRule="atLeast"/>
              <w:rPr>
                <w:sz w:val="21"/>
                <w:highlight w:val="none"/>
              </w:rPr>
            </w:pPr>
            <w:r>
              <w:rPr>
                <w:rFonts w:hint="eastAsia" w:ascii="仿宋" w:hAnsi="仿宋" w:eastAsia="仿宋"/>
                <w:sz w:val="24"/>
                <w:szCs w:val="24"/>
                <w:highlight w:val="none"/>
              </w:rPr>
              <w:t xml:space="preserve">序号</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货物名称</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品牌型号</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数量</w:t>
            </w:r>
            <w:r>
              <w:rPr>
                <w:sz w:val="21"/>
                <w:highlight w:val="none"/>
              </w:rPr>
            </w:r>
            <w:r/>
          </w:p>
        </w:tc>
        <w:tc>
          <w:tcPr>
            <w:tcW w:w="760" w:type="dxa"/>
            <w:vAlign w:val="center"/>
            <w:textDirection w:val="lrTb"/>
            <w:noWrap w:val="false"/>
          </w:tcPr>
          <w:p>
            <w:pPr>
              <w:pStyle w:val="729"/>
              <w:spacing w:line="340" w:lineRule="atLeast"/>
              <w:rPr>
                <w:sz w:val="21"/>
                <w:highlight w:val="none"/>
              </w:rPr>
            </w:pPr>
            <w:r>
              <w:rPr>
                <w:rFonts w:hint="eastAsia" w:ascii="仿宋" w:hAnsi="仿宋" w:eastAsia="仿宋"/>
                <w:sz w:val="24"/>
                <w:szCs w:val="24"/>
                <w:highlight w:val="none"/>
              </w:rPr>
              <w:t xml:space="preserve">单位</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单价</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总价</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生产</w:t>
            </w:r>
            <w:r>
              <w:rPr>
                <w:sz w:val="21"/>
                <w:highlight w:val="none"/>
              </w:rPr>
            </w:r>
            <w:r/>
          </w:p>
          <w:p>
            <w:pPr>
              <w:pStyle w:val="729"/>
              <w:jc w:val="center"/>
              <w:spacing w:line="340" w:lineRule="atLeast"/>
              <w:rPr>
                <w:sz w:val="21"/>
                <w:highlight w:val="none"/>
              </w:rPr>
            </w:pPr>
            <w:r>
              <w:rPr>
                <w:rFonts w:hint="eastAsia" w:ascii="仿宋" w:hAnsi="仿宋" w:eastAsia="仿宋"/>
                <w:sz w:val="24"/>
                <w:szCs w:val="24"/>
                <w:highlight w:val="none"/>
              </w:rPr>
              <w:t xml:space="preserve">厂商</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产地</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质保期</w:t>
            </w:r>
            <w:r>
              <w:rPr>
                <w:sz w:val="21"/>
                <w:highlight w:val="none"/>
              </w:rPr>
            </w:r>
            <w:r/>
          </w:p>
        </w:tc>
        <w:tc>
          <w:tcPr>
            <w:tcW w:w="638"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备注</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1</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2</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3</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仿宋" w:hAnsi="仿宋" w:eastAsia="仿宋"/>
                <w:sz w:val="28"/>
                <w:szCs w:val="28"/>
                <w:highlight w:val="none"/>
              </w:rPr>
              <w:t xml:space="preserve">…</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仿宋" w:hAnsi="仿宋" w:eastAsia="仿宋"/>
                <w:sz w:val="24"/>
                <w:szCs w:val="24"/>
                <w:highlight w:val="none"/>
              </w:rPr>
              <w:t xml:space="preserve">安装调试、培训、售后服务等其他所有费用</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4"/>
                <w:szCs w:val="24"/>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tcW w:w="511"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35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1253"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6"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60"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759"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14"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805"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997" w:type="dxa"/>
            <w:vAlign w:val="center"/>
            <w:textDirection w:val="lrTb"/>
            <w:noWrap w:val="false"/>
          </w:tcPr>
          <w:p>
            <w:pPr>
              <w:pStyle w:val="729"/>
              <w:jc w:val="center"/>
              <w:spacing w:line="340" w:lineRule="atLeast"/>
              <w:rPr>
                <w:sz w:val="21"/>
                <w:highlight w:val="none"/>
              </w:rPr>
            </w:pPr>
            <w:r>
              <w:rPr>
                <w:rFonts w:hint="eastAsia" w:ascii="宋体" w:hAnsi="宋体" w:cs="宋体"/>
                <w:sz w:val="28"/>
                <w:szCs w:val="28"/>
                <w:highlight w:val="none"/>
              </w:rPr>
              <w:t xml:space="preserve"> </w:t>
            </w:r>
            <w:r>
              <w:rPr>
                <w:sz w:val="21"/>
                <w:highlight w:val="none"/>
              </w:rPr>
            </w:r>
            <w:r/>
          </w:p>
        </w:tc>
        <w:tc>
          <w:tcPr>
            <w:tcW w:w="638" w:type="dxa"/>
            <w:vAlign w:val="top"/>
            <w:textDirection w:val="lrTb"/>
            <w:noWrap w:val="false"/>
          </w:tcPr>
          <w:p>
            <w:pPr>
              <w:pStyle w:val="729"/>
              <w:rPr>
                <w:sz w:val="21"/>
                <w:highlight w:val="none"/>
              </w:rPr>
            </w:pPr>
            <w:r>
              <w:rPr>
                <w:rFonts w:hint="eastAsia" w:ascii="宋体" w:hAnsi="宋体" w:cs="宋体"/>
                <w:sz w:val="28"/>
                <w:szCs w:val="28"/>
                <w:highlight w:val="none"/>
              </w:rPr>
              <w:t xml:space="preserve"> </w:t>
            </w:r>
            <w:r>
              <w:rPr>
                <w:sz w:val="21"/>
                <w:highlight w:val="none"/>
              </w:rPr>
            </w:r>
            <w:r/>
          </w:p>
        </w:tc>
      </w:tr>
      <w:tr>
        <w:trPr>
          <w:trHeight w:val="680"/>
        </w:trPr>
        <w:tc>
          <w:tcPr>
            <w:gridSpan w:val="11"/>
            <w:tcW w:w="9355" w:type="dxa"/>
            <w:vAlign w:val="center"/>
            <w:textDirection w:val="lrTb"/>
            <w:noWrap w:val="false"/>
          </w:tcPr>
          <w:p>
            <w:pPr>
              <w:pStyle w:val="729"/>
              <w:rPr>
                <w:sz w:val="21"/>
                <w:highlight w:val="none"/>
              </w:rPr>
            </w:pPr>
            <w:r>
              <w:rPr>
                <w:rFonts w:hint="eastAsia" w:ascii="仿宋" w:hAnsi="仿宋" w:eastAsia="仿宋"/>
                <w:sz w:val="24"/>
                <w:szCs w:val="24"/>
                <w:highlight w:val="none"/>
              </w:rPr>
              <w:t xml:space="preserve">总报价（人民币大写）:</w:t>
            </w:r>
            <w:r>
              <w:rPr>
                <w:rFonts w:hint="eastAsia" w:ascii="宋体" w:hAnsi="宋体" w:cs="宋体"/>
                <w:sz w:val="24"/>
                <w:szCs w:val="24"/>
                <w:highlight w:val="none"/>
                <w:u w:val="single"/>
              </w:rPr>
              <w:t xml:space="preserve">                    </w:t>
            </w:r>
            <w:r>
              <w:rPr>
                <w:rFonts w:hint="eastAsia" w:ascii="仿宋" w:hAnsi="仿宋" w:eastAsia="仿宋"/>
                <w:sz w:val="24"/>
                <w:szCs w:val="24"/>
                <w:highlight w:val="none"/>
              </w:rPr>
              <w:t xml:space="preserve">元</w:t>
            </w:r>
            <w:r>
              <w:rPr>
                <w:sz w:val="21"/>
                <w:highlight w:val="none"/>
              </w:rPr>
            </w:r>
            <w:r/>
          </w:p>
        </w:tc>
      </w:tr>
    </w:tbl>
    <w:p>
      <w:pPr>
        <w:pStyle w:val="729"/>
        <w:spacing w:line="439"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spacing w:line="288" w:lineRule="auto"/>
        <w:rPr>
          <w:highlight w:val="none"/>
        </w:rPr>
      </w:pPr>
      <w:r>
        <w:rPr>
          <w:rFonts w:hint="eastAsia" w:ascii="仿宋" w:hAnsi="仿宋" w:eastAsia="仿宋"/>
          <w:sz w:val="24"/>
          <w:szCs w:val="24"/>
          <w:highlight w:val="none"/>
        </w:rPr>
        <w:t xml:space="preserve">法定代表人:</w:t>
      </w:r>
      <w:r>
        <w:rPr>
          <w:rFonts w:hint="eastAsia" w:ascii="仿宋" w:hAnsi="仿宋" w:eastAsia="仿宋"/>
          <w:sz w:val="24"/>
          <w:szCs w:val="24"/>
          <w:highlight w:val="none"/>
          <w:u w:val="single"/>
        </w:rPr>
        <w:t xml:space="preserve">（电子签章或电子签字）</w:t>
      </w:r>
      <w:r>
        <w:rPr>
          <w:highlight w:val="none"/>
        </w:rPr>
      </w:r>
      <w:r/>
    </w:p>
    <w:p>
      <w:pPr>
        <w:pStyle w:val="729"/>
        <w:spacing w:line="288" w:lineRule="auto"/>
        <w:rPr>
          <w:highlight w:val="none"/>
        </w:rPr>
      </w:pPr>
      <w:r>
        <w:rPr>
          <w:rFonts w:hint="eastAsia" w:ascii="仿宋" w:hAnsi="仿宋" w:eastAsia="仿宋"/>
          <w:sz w:val="24"/>
          <w:szCs w:val="24"/>
          <w:highlight w:val="none"/>
        </w:rPr>
        <w:t xml:space="preserve">注:</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（1）此表为表样，行数可自行添加，但表式不变。</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（2）如果单价和总价不符时，以单价为准。</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（3）上述表中的单价应包括全部安装、调试、培训、技术服务、必不可少的部件、标准备件、专用工具等费用。</w:t>
      </w:r>
      <w:r>
        <w:rPr>
          <w:highlight w:val="none"/>
        </w:rPr>
      </w:r>
      <w:r/>
    </w:p>
    <w:p>
      <w:pPr>
        <w:pStyle w:val="729"/>
        <w:ind w:firstLine="480"/>
        <w:spacing w:line="288" w:lineRule="auto"/>
        <w:rPr>
          <w:highlight w:val="none"/>
        </w:rPr>
      </w:pPr>
      <w:r>
        <w:rPr>
          <w:rFonts w:hint="eastAsia" w:ascii="仿宋" w:hAnsi="仿宋" w:eastAsia="仿宋"/>
          <w:sz w:val="24"/>
          <w:szCs w:val="24"/>
          <w:highlight w:val="none"/>
        </w:rPr>
        <w:t xml:space="preserve">（4）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rPr>
          <w:highlight w:val="none"/>
        </w:rPr>
      </w:r>
      <w:r/>
    </w:p>
    <w:p>
      <w:pPr>
        <w:pStyle w:val="729"/>
        <w:jc w:val="center"/>
        <w:spacing w:line="439" w:lineRule="atLeast"/>
        <w:rPr>
          <w:highlight w:val="none"/>
        </w:rPr>
      </w:pPr>
      <w:r>
        <w:rPr>
          <w:rFonts w:hint="eastAsia" w:ascii="仿宋" w:hAnsi="仿宋" w:eastAsia="仿宋"/>
          <w:b/>
          <w:sz w:val="32"/>
          <w:szCs w:val="32"/>
          <w:highlight w:val="none"/>
        </w:rPr>
        <w:t xml:space="preserve">三、技术要求响应及偏离表</w:t>
      </w:r>
      <w:r>
        <w:rPr>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3" w:type="dxa"/>
          <w:top w:w="0" w:type="dxa"/>
          <w:right w:w="3" w:type="dxa"/>
          <w:bottom w:w="0" w:type="dxa"/>
        </w:tblCellMar>
        <w:tblLook w:val="04A0" w:firstRow="1" w:lastRow="0" w:firstColumn="1" w:lastColumn="0" w:noHBand="0" w:noVBand="1"/>
      </w:tblPr>
      <w:tblGrid>
        <w:gridCol w:w="1026"/>
        <w:gridCol w:w="3032"/>
        <w:gridCol w:w="2219"/>
        <w:gridCol w:w="1031"/>
        <w:gridCol w:w="1018"/>
      </w:tblGrid>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仿宋" w:hAnsi="仿宋" w:eastAsia="仿宋"/>
                <w:sz w:val="24"/>
                <w:szCs w:val="24"/>
                <w:highlight w:val="none"/>
              </w:rPr>
              <w:t xml:space="preserve">序号</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项目采购需求中主要技术</w:t>
            </w:r>
            <w:r>
              <w:rPr>
                <w:sz w:val="21"/>
                <w:highlight w:val="none"/>
              </w:rPr>
            </w:r>
            <w:r/>
          </w:p>
          <w:p>
            <w:pPr>
              <w:pStyle w:val="729"/>
              <w:jc w:val="center"/>
              <w:rPr>
                <w:sz w:val="21"/>
                <w:highlight w:val="none"/>
              </w:rPr>
            </w:pPr>
            <w:r>
              <w:rPr>
                <w:rFonts w:hint="eastAsia" w:ascii="仿宋" w:hAnsi="仿宋" w:eastAsia="仿宋"/>
                <w:sz w:val="24"/>
                <w:szCs w:val="24"/>
                <w:highlight w:val="none"/>
              </w:rPr>
              <w:t xml:space="preserve">条款描述</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仿宋" w:hAnsi="仿宋" w:eastAsia="仿宋"/>
                <w:sz w:val="24"/>
                <w:szCs w:val="24"/>
                <w:highlight w:val="none"/>
              </w:rPr>
              <w:t xml:space="preserve">所投产品规格、型号及相应技术参数描述</w:t>
            </w:r>
            <w:r>
              <w:rPr>
                <w:sz w:val="21"/>
                <w:highlight w:val="none"/>
              </w:rPr>
            </w:r>
            <w:r/>
          </w:p>
        </w:tc>
        <w:tc>
          <w:tcPr>
            <w:tcMar>
              <w:left w:w="3" w:type="dxa"/>
              <w:top w:w="0" w:type="dxa"/>
              <w:right w:w="3" w:type="dxa"/>
              <w:bottom w:w="0" w:type="dxa"/>
            </w:tcMar>
            <w:tcW w:w="1047" w:type="dxa"/>
            <w:vAlign w:val="center"/>
            <w:textDirection w:val="lrTb"/>
            <w:noWrap w:val="false"/>
          </w:tcPr>
          <w:p>
            <w:pPr>
              <w:pStyle w:val="729"/>
              <w:ind w:firstLine="240"/>
              <w:rPr>
                <w:sz w:val="21"/>
                <w:highlight w:val="none"/>
              </w:rPr>
            </w:pPr>
            <w:r>
              <w:rPr>
                <w:rFonts w:hint="eastAsia" w:ascii="仿宋" w:hAnsi="仿宋" w:eastAsia="仿宋"/>
                <w:sz w:val="24"/>
                <w:szCs w:val="24"/>
                <w:highlight w:val="none"/>
              </w:rPr>
              <w:t xml:space="preserve">是否</w:t>
            </w:r>
            <w:r>
              <w:rPr>
                <w:sz w:val="21"/>
                <w:highlight w:val="none"/>
              </w:rPr>
            </w:r>
            <w:r/>
          </w:p>
          <w:p>
            <w:pPr>
              <w:pStyle w:val="729"/>
              <w:ind w:firstLine="240"/>
              <w:rPr>
                <w:sz w:val="21"/>
                <w:highlight w:val="none"/>
              </w:rPr>
            </w:pPr>
            <w:r>
              <w:rPr>
                <w:rFonts w:hint="eastAsia" w:ascii="仿宋" w:hAnsi="仿宋" w:eastAsia="仿宋"/>
                <w:sz w:val="24"/>
                <w:szCs w:val="24"/>
                <w:highlight w:val="none"/>
              </w:rPr>
              <w:t xml:space="preserve">偏离</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仿宋" w:hAnsi="仿宋" w:eastAsia="仿宋"/>
                <w:sz w:val="24"/>
                <w:szCs w:val="24"/>
                <w:highlight w:val="none"/>
              </w:rPr>
              <w:t xml:space="preserve">备注</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r>
        <w:trPr>
          <w:trHeight w:val="773"/>
        </w:trPr>
        <w:tc>
          <w:tcPr>
            <w:tcMar>
              <w:left w:w="3" w:type="dxa"/>
              <w:top w:w="0" w:type="dxa"/>
              <w:right w:w="3" w:type="dxa"/>
              <w:bottom w:w="0" w:type="dxa"/>
            </w:tcMar>
            <w:tcW w:w="1050"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3116"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2271" w:type="dxa"/>
            <w:vAlign w:val="center"/>
            <w:textDirection w:val="lrTb"/>
            <w:noWrap w:val="false"/>
          </w:tcPr>
          <w:p>
            <w:pPr>
              <w:pStyle w:val="729"/>
              <w:jc w:val="center"/>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7"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c>
          <w:tcPr>
            <w:tcMar>
              <w:left w:w="3" w:type="dxa"/>
              <w:top w:w="0" w:type="dxa"/>
              <w:right w:w="3" w:type="dxa"/>
              <w:bottom w:w="0" w:type="dxa"/>
            </w:tcMar>
            <w:tcW w:w="1041" w:type="dxa"/>
            <w:vAlign w:val="center"/>
            <w:textDirection w:val="lrTb"/>
            <w:noWrap w:val="false"/>
          </w:tcPr>
          <w:p>
            <w:pPr>
              <w:pStyle w:val="729"/>
              <w:jc w:val="center"/>
              <w:spacing w:line="240" w:lineRule="atLeast"/>
              <w:rPr>
                <w:sz w:val="21"/>
                <w:highlight w:val="none"/>
              </w:rPr>
            </w:pPr>
            <w:r>
              <w:rPr>
                <w:rFonts w:hint="eastAsia" w:ascii="宋体" w:hAnsi="宋体" w:cs="宋体"/>
                <w:sz w:val="24"/>
                <w:szCs w:val="24"/>
                <w:highlight w:val="none"/>
              </w:rPr>
              <w:t xml:space="preserve"> </w:t>
            </w:r>
            <w:r>
              <w:rPr>
                <w:sz w:val="21"/>
                <w:highlight w:val="none"/>
              </w:rPr>
            </w:r>
            <w:r/>
          </w:p>
        </w:tc>
      </w:tr>
    </w:tbl>
    <w:p>
      <w:pPr>
        <w:pStyle w:val="729"/>
        <w:ind w:right="1560"/>
        <w:spacing w:line="587"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法定代表人:</w:t>
      </w:r>
      <w:r>
        <w:rPr>
          <w:rFonts w:hint="eastAsia" w:ascii="仿宋" w:hAnsi="仿宋" w:eastAsia="仿宋"/>
          <w:sz w:val="24"/>
          <w:szCs w:val="24"/>
          <w:highlight w:val="none"/>
          <w:u w:val="single"/>
        </w:rPr>
        <w:t xml:space="preserve"> （电子签章或电子签字）</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注:</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（1）此表为表样，行数可自行添加，但表式不变。 </w:t>
      </w:r>
      <w:r>
        <w:rPr>
          <w:highlight w:val="none"/>
        </w:rPr>
      </w:r>
      <w:r/>
    </w:p>
    <w:p>
      <w:pPr>
        <w:pStyle w:val="729"/>
        <w:ind w:right="1560"/>
        <w:spacing w:line="587" w:lineRule="atLeast"/>
        <w:rPr>
          <w:highlight w:val="none"/>
        </w:rPr>
      </w:pPr>
      <w:r>
        <w:rPr>
          <w:rFonts w:hint="eastAsia" w:ascii="仿宋" w:hAnsi="仿宋" w:eastAsia="仿宋"/>
          <w:sz w:val="24"/>
          <w:szCs w:val="24"/>
          <w:highlight w:val="none"/>
        </w:rPr>
        <w:t xml:space="preserve">（2）是否偏离用符号“+、=、-”分别表示正偏离、完全响应、负偏离。 </w:t>
      </w:r>
      <w:r>
        <w:rPr>
          <w:highlight w:val="none"/>
        </w:rPr>
      </w:r>
      <w:r/>
    </w:p>
    <w:p>
      <w:pPr>
        <w:pStyle w:val="729"/>
        <w:ind w:right="75"/>
        <w:spacing w:line="587" w:lineRule="atLeast"/>
        <w:rPr>
          <w:highlight w:val="none"/>
        </w:rPr>
      </w:pPr>
      <w:r>
        <w:rPr>
          <w:rFonts w:hint="eastAsia" w:ascii="仿宋" w:hAnsi="仿宋" w:eastAsia="仿宋"/>
          <w:sz w:val="24"/>
          <w:szCs w:val="24"/>
          <w:highlight w:val="none"/>
        </w:rPr>
        <w:t xml:space="preserve">（3）供应商必须仔细阅读本磋商文件第五章中所有技术规范条款和相关功能要求，并将响应情况及偏离情况逐项填入上表，响应时不得对原有技术规范进行直接复制粘贴及简单表述为完全响应，否则将影响该项得分。</w:t>
      </w:r>
      <w:r>
        <w:rPr>
          <w:highlight w:val="none"/>
        </w:rPr>
      </w:r>
      <w:r/>
    </w:p>
    <w:p>
      <w:pPr>
        <w:pStyle w:val="729"/>
        <w:ind w:right="34" w:firstLine="2875"/>
        <w:spacing w:before="120" w:after="240" w:line="519" w:lineRule="atLeast"/>
        <w:rPr>
          <w:highlight w:val="none"/>
        </w:rPr>
      </w:pPr>
      <w:r>
        <w:rPr>
          <w:highlight w:val="none"/>
        </w:rPr>
        <w:br w:type="page" w:clear="all"/>
      </w:r>
      <w:r>
        <w:rPr>
          <w:highlight w:val="none"/>
        </w:rPr>
      </w:r>
      <w:r/>
    </w:p>
    <w:p>
      <w:pPr>
        <w:pStyle w:val="729"/>
        <w:jc w:val="center"/>
        <w:spacing w:line="360" w:lineRule="auto"/>
        <w:rPr>
          <w:rFonts w:ascii="仿宋" w:hAnsi="仿宋" w:eastAsia="仿宋"/>
          <w:sz w:val="22"/>
          <w:szCs w:val="22"/>
          <w:highlight w:val="none"/>
        </w:rPr>
      </w:pPr>
      <w:r>
        <w:rPr>
          <w:rFonts w:hint="eastAsia" w:ascii="仿宋" w:hAnsi="仿宋" w:eastAsia="仿宋"/>
          <w:b/>
          <w:sz w:val="32"/>
          <w:szCs w:val="32"/>
          <w:highlight w:val="none"/>
        </w:rPr>
        <w:t xml:space="preserve">四</w:t>
      </w:r>
      <w:r>
        <w:rPr>
          <w:rFonts w:hint="eastAsia" w:ascii="仿宋" w:hAnsi="仿宋" w:eastAsia="仿宋"/>
          <w:b/>
          <w:bCs/>
          <w:sz w:val="32"/>
          <w:szCs w:val="32"/>
          <w:highlight w:val="none"/>
        </w:rPr>
        <w:t xml:space="preserve">、</w:t>
      </w:r>
      <w:r>
        <w:rPr>
          <w:rFonts w:hint="eastAsia" w:ascii="仿宋" w:hAnsi="仿宋" w:eastAsia="仿宋"/>
          <w:b/>
          <w:sz w:val="32"/>
          <w:szCs w:val="32"/>
          <w:highlight w:val="none"/>
        </w:rPr>
        <w:t xml:space="preserve">类似业绩一览表</w:t>
      </w:r>
      <w:r>
        <w:rPr>
          <w:rFonts w:ascii="仿宋" w:hAnsi="仿宋" w:eastAsia="仿宋"/>
          <w:sz w:val="22"/>
          <w:szCs w:val="2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trHeight w:val="886"/>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项目名称</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合同签订时间</w:t>
            </w:r>
            <w:r>
              <w:rPr>
                <w:rFonts w:ascii="仿宋" w:hAnsi="仿宋" w:eastAsia="仿宋"/>
                <w:sz w:val="24"/>
                <w:szCs w:val="24"/>
                <w:highlight w:val="none"/>
              </w:rPr>
            </w:r>
            <w:r/>
          </w:p>
        </w:tc>
        <w:tc>
          <w:tcPr>
            <w:tcW w:w="1778"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甲方名称</w:t>
            </w:r>
            <w:r>
              <w:rPr>
                <w:rFonts w:ascii="仿宋" w:hAnsi="仿宋" w:eastAsia="仿宋"/>
                <w:sz w:val="24"/>
                <w:szCs w:val="24"/>
                <w:highlight w:val="none"/>
              </w:rPr>
            </w:r>
            <w:r/>
          </w:p>
        </w:tc>
        <w:tc>
          <w:tcPr>
            <w:tcW w:w="2451"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甲方联系人及电话</w:t>
            </w: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4</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ind w:left="420"/>
              <w:jc w:val="left"/>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w:t>
            </w: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69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1778"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c>
          <w:tcPr>
            <w:tcW w:w="2451" w:type="dxa"/>
            <w:vAlign w:val="center"/>
            <w:textDirection w:val="lrTb"/>
            <w:noWrap w:val="false"/>
          </w:tcPr>
          <w:p>
            <w:pPr>
              <w:pStyle w:val="729"/>
              <w:jc w:val="center"/>
              <w:spacing w:line="400" w:lineRule="exact"/>
              <w:rPr>
                <w:rFonts w:ascii="仿宋" w:hAnsi="仿宋" w:eastAsia="仿宋"/>
                <w:sz w:val="24"/>
                <w:szCs w:val="24"/>
                <w:highlight w:val="none"/>
              </w:rPr>
            </w:pPr>
            <w:r>
              <w:rPr>
                <w:rFonts w:ascii="仿宋" w:hAnsi="仿宋" w:eastAsia="仿宋"/>
                <w:sz w:val="24"/>
                <w:szCs w:val="24"/>
                <w:highlight w:val="none"/>
              </w:rPr>
            </w:r>
            <w:r/>
          </w:p>
        </w:tc>
      </w:tr>
      <w:tr>
        <w:trPr>
          <w:cantSplit/>
          <w:trHeight w:val="598"/>
        </w:trPr>
        <w:tc>
          <w:tcPr>
            <w:tcW w:w="1050"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77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2451"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r>
      <w:tr>
        <w:trPr>
          <w:cantSplit/>
          <w:trHeight w:val="616"/>
        </w:trPr>
        <w:tc>
          <w:tcPr>
            <w:tcW w:w="1050"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69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1778"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c>
          <w:tcPr>
            <w:tcW w:w="2451" w:type="dxa"/>
            <w:vAlign w:val="center"/>
            <w:textDirection w:val="lrTb"/>
            <w:noWrap w:val="false"/>
          </w:tcPr>
          <w:p>
            <w:pPr>
              <w:pStyle w:val="729"/>
              <w:jc w:val="center"/>
              <w:spacing w:line="400" w:lineRule="exact"/>
              <w:rPr>
                <w:rFonts w:ascii="仿宋" w:hAnsi="仿宋" w:eastAsia="仿宋"/>
                <w:sz w:val="22"/>
                <w:szCs w:val="22"/>
                <w:highlight w:val="none"/>
              </w:rPr>
            </w:pPr>
            <w:r>
              <w:rPr>
                <w:rFonts w:ascii="仿宋" w:hAnsi="仿宋" w:eastAsia="仿宋"/>
                <w:sz w:val="22"/>
                <w:szCs w:val="22"/>
                <w:highlight w:val="none"/>
              </w:rPr>
            </w:r>
            <w:r/>
          </w:p>
        </w:tc>
      </w:tr>
    </w:tbl>
    <w:p>
      <w:pPr>
        <w:pStyle w:val="754"/>
        <w:ind w:right="-2"/>
        <w:spacing w:line="1000" w:lineRule="exact"/>
        <w:rPr>
          <w:rFonts w:hint="eastAsia" w:ascii="仿宋" w:hAnsi="仿宋" w:eastAsia="仿宋"/>
          <w:b/>
          <w:highlight w:val="none"/>
        </w:rPr>
      </w:pPr>
      <w:r>
        <w:rPr>
          <w:rFonts w:hint="eastAsia" w:ascii="仿宋" w:hAnsi="仿宋" w:eastAsia="仿宋"/>
          <w:b/>
          <w:highlight w:val="none"/>
        </w:rPr>
        <w:t xml:space="preserve">注：同时按评分标准中要求提供相关证明文件。</w:t>
      </w:r>
      <w:r>
        <w:rPr>
          <w:rFonts w:hint="eastAsia" w:ascii="仿宋" w:hAnsi="仿宋" w:eastAsia="仿宋"/>
          <w:b/>
          <w:highlight w:val="none"/>
        </w:rPr>
      </w:r>
      <w:r/>
    </w:p>
    <w:p>
      <w:pPr>
        <w:pStyle w:val="729"/>
        <w:ind w:firstLine="141"/>
        <w:spacing w:line="52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ind w:firstLine="141"/>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rPr>
        <w:t xml:space="preserve">供应商:  </w:t>
      </w:r>
      <w:r>
        <w:rPr>
          <w:rFonts w:hint="eastAsia" w:ascii="仿宋" w:hAnsi="仿宋" w:eastAsia="仿宋"/>
          <w:sz w:val="24"/>
          <w:szCs w:val="24"/>
          <w:highlight w:val="none"/>
          <w:u w:val="single"/>
        </w:rPr>
        <w:t xml:space="preserve">   （电子签章）  </w:t>
      </w:r>
      <w:r>
        <w:rPr>
          <w:rFonts w:hint="eastAsia" w:ascii="仿宋" w:hAnsi="仿宋" w:eastAsia="仿宋"/>
          <w:sz w:val="24"/>
          <w:szCs w:val="24"/>
          <w:highlight w:val="none"/>
          <w:u w:val="single"/>
        </w:rPr>
      </w:r>
      <w:r/>
    </w:p>
    <w:p>
      <w:pPr>
        <w:pStyle w:val="729"/>
        <w:ind w:firstLine="141"/>
        <w:spacing w:line="360" w:lineRule="auto"/>
        <w:rPr>
          <w:rFonts w:hint="eastAsia" w:ascii="仿宋" w:hAnsi="仿宋" w:eastAsia="仿宋"/>
          <w:sz w:val="28"/>
          <w:szCs w:val="28"/>
          <w:highlight w:val="none"/>
        </w:rPr>
      </w:pPr>
      <w:r>
        <w:rPr>
          <w:rFonts w:hint="eastAsia" w:ascii="仿宋" w:hAnsi="仿宋" w:eastAsia="仿宋"/>
          <w:sz w:val="24"/>
          <w:szCs w:val="24"/>
          <w:highlight w:val="none"/>
        </w:rPr>
        <w:t xml:space="preserve">法定代表人（负责人）或其委托代理人</w:t>
      </w:r>
      <w:r>
        <w:rPr>
          <w:rFonts w:hint="eastAsia" w:ascii="仿宋" w:hAnsi="仿宋" w:eastAsia="仿宋"/>
          <w:sz w:val="28"/>
          <w:szCs w:val="28"/>
          <w:highlight w:val="none"/>
        </w:rPr>
        <w:t xml:space="preserve">:</w:t>
      </w:r>
      <w:r>
        <w:rPr>
          <w:rFonts w:hint="eastAsia" w:ascii="仿宋" w:hAnsi="仿宋" w:eastAsia="仿宋"/>
          <w:highlight w:val="none"/>
          <w:u w:val="single"/>
        </w:rPr>
        <w:t xml:space="preserve"> </w:t>
      </w:r>
      <w:r>
        <w:rPr>
          <w:rFonts w:hint="eastAsia" w:ascii="仿宋" w:hAnsi="仿宋" w:eastAsia="仿宋"/>
          <w:sz w:val="24"/>
          <w:szCs w:val="24"/>
          <w:highlight w:val="none"/>
          <w:u w:val="single"/>
        </w:rPr>
        <w:t xml:space="preserve">（电子签章或电子签字）</w:t>
      </w:r>
      <w:r>
        <w:rPr>
          <w:rFonts w:hint="eastAsia" w:ascii="仿宋" w:hAnsi="仿宋" w:eastAsia="仿宋"/>
          <w:sz w:val="28"/>
          <w:szCs w:val="28"/>
          <w:highlight w:val="none"/>
        </w:rPr>
      </w:r>
      <w:r/>
    </w:p>
    <w:p>
      <w:pPr>
        <w:pStyle w:val="729"/>
        <w:ind w:firstLine="24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rFonts w:hint="eastAsia" w:ascii="仿宋" w:hAnsi="仿宋" w:eastAsia="仿宋"/>
          <w:sz w:val="24"/>
          <w:szCs w:val="24"/>
          <w:highlight w:val="none"/>
        </w:rPr>
      </w:r>
      <w:r/>
    </w:p>
    <w:p>
      <w:pPr>
        <w:pStyle w:val="729"/>
        <w:rPr>
          <w:rFonts w:hint="eastAsia" w:ascii="仿宋" w:hAnsi="仿宋" w:eastAsia="仿宋"/>
          <w:highlight w:val="none"/>
        </w:rPr>
      </w:pPr>
      <w:r>
        <w:rPr>
          <w:rFonts w:hint="eastAsia" w:ascii="仿宋" w:hAnsi="仿宋" w:eastAsia="仿宋"/>
          <w:highlight w:val="none"/>
        </w:rPr>
        <w:br w:type="page" w:clear="all"/>
      </w:r>
      <w:r>
        <w:rPr>
          <w:rFonts w:hint="eastAsia" w:ascii="仿宋" w:hAnsi="仿宋" w:eastAsia="仿宋"/>
          <w:highlight w:val="none"/>
        </w:rPr>
      </w:r>
      <w:r/>
    </w:p>
    <w:p>
      <w:pPr>
        <w:pStyle w:val="729"/>
        <w:jc w:val="center"/>
        <w:spacing w:line="360" w:lineRule="auto"/>
        <w:rPr>
          <w:rFonts w:hint="eastAsia"/>
          <w:highlight w:val="none"/>
        </w:rPr>
      </w:pPr>
      <w:r>
        <w:rPr>
          <w:rFonts w:hint="eastAsia" w:ascii="仿宋" w:hAnsi="仿宋" w:eastAsia="仿宋"/>
          <w:b/>
          <w:sz w:val="32"/>
          <w:szCs w:val="32"/>
          <w:highlight w:val="none"/>
        </w:rPr>
        <w:t xml:space="preserve">五、资质审查时供应商必须提供的资格证明文件</w:t>
      </w:r>
      <w:r>
        <w:rPr>
          <w:rFonts w:hint="eastAsia"/>
          <w:highlight w:val="none"/>
        </w:rPr>
      </w:r>
      <w:r/>
    </w:p>
    <w:p>
      <w:pPr>
        <w:pStyle w:val="729"/>
        <w:spacing w:line="360" w:lineRule="auto"/>
        <w:rPr>
          <w:highlight w:val="none"/>
        </w:rPr>
      </w:pPr>
      <w:r>
        <w:rPr>
          <w:rFonts w:hint="eastAsia" w:ascii="仿宋" w:hAnsi="仿宋" w:eastAsia="仿宋"/>
          <w:sz w:val="24"/>
          <w:szCs w:val="24"/>
          <w:highlight w:val="none"/>
        </w:rPr>
        <w:t xml:space="preserve">1、供应商提供下列材料之一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供应商提供法定代表人资格证明 (格式按照示范格式一)和法定代表人身份证 (原件扫描件并加盖供应商电子签章)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 供应商提供授权委托书(格式按照示范格式二) 和受托人身份证 (原件扫描件并加盖供应商电子签章) 。</w:t>
      </w:r>
      <w:r>
        <w:rPr>
          <w:highlight w:val="none"/>
        </w:rPr>
      </w:r>
      <w:r/>
    </w:p>
    <w:p>
      <w:pPr>
        <w:pStyle w:val="729"/>
        <w:spacing w:line="360" w:lineRule="auto"/>
        <w:rPr>
          <w:highlight w:val="none"/>
        </w:rPr>
      </w:pPr>
      <w:r>
        <w:rPr>
          <w:rFonts w:hint="eastAsia" w:ascii="仿宋" w:hAnsi="仿宋" w:eastAsia="仿宋"/>
          <w:sz w:val="24"/>
          <w:szCs w:val="24"/>
          <w:highlight w:val="none"/>
        </w:rPr>
        <w:t xml:space="preserve">2、A.供应商为企业的: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 提供营业执照(三证合一)(原件扫描件并加盖供应商电子签章，必须提供）。</w:t>
      </w:r>
      <w:r>
        <w:rPr>
          <w:highlight w:val="none"/>
        </w:rPr>
      </w:r>
      <w:r/>
    </w:p>
    <w:p>
      <w:pPr>
        <w:pStyle w:val="729"/>
        <w:ind w:firstLine="242"/>
        <w:spacing w:line="360" w:lineRule="auto"/>
        <w:rPr>
          <w:highlight w:val="none"/>
        </w:rPr>
      </w:pPr>
      <w:r>
        <w:rPr>
          <w:rFonts w:hint="eastAsia" w:ascii="仿宋" w:hAnsi="仿宋" w:eastAsia="仿宋"/>
          <w:sz w:val="24"/>
          <w:szCs w:val="24"/>
          <w:highlight w:val="none"/>
        </w:rPr>
        <w:t xml:space="preserve">B.供应商为事业单位的:</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(1)提供事业法人证书 (原件扫描件并加盖供应商电子签章，必须提供) 。</w:t>
      </w:r>
      <w:r>
        <w:rPr>
          <w:highlight w:val="none"/>
        </w:rPr>
      </w:r>
      <w:r/>
    </w:p>
    <w:p>
      <w:pPr>
        <w:pStyle w:val="729"/>
        <w:spacing w:line="360" w:lineRule="auto"/>
        <w:rPr>
          <w:highlight w:val="none"/>
        </w:rPr>
      </w:pPr>
      <w:r>
        <w:rPr>
          <w:rFonts w:hint="eastAsia" w:ascii="仿宋" w:hAnsi="仿宋" w:eastAsia="仿宋"/>
          <w:sz w:val="24"/>
          <w:szCs w:val="24"/>
          <w:highlight w:val="none"/>
        </w:rPr>
        <w:t xml:space="preserve">3、供应商符合《中华人民共和国政府采购法》第二十二条规定条件的承诺函(格式详见示范格式三)；</w:t>
      </w:r>
      <w:r>
        <w:rPr>
          <w:highlight w:val="none"/>
        </w:rPr>
      </w:r>
      <w:r/>
    </w:p>
    <w:p>
      <w:pPr>
        <w:pStyle w:val="729"/>
        <w:spacing w:line="360" w:lineRule="auto"/>
        <w:rPr>
          <w:highlight w:val="none"/>
        </w:rPr>
      </w:pPr>
      <w:r>
        <w:rPr>
          <w:rFonts w:hint="eastAsia" w:ascii="仿宋" w:hAnsi="仿宋" w:eastAsia="仿宋"/>
          <w:sz w:val="24"/>
          <w:szCs w:val="24"/>
          <w:highlight w:val="none"/>
        </w:rPr>
        <w:t xml:space="preserve">4、落实政府采购政策需满足的资格要求(提供下列任一项材料即可， 非专门面向中小企业或者预留份额的采购项目，本项无需提供) :</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(1)企业声明函(详见示范格式四)；</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(2)《残疾人福利性单位声明函》(详见示范格式五)；</w:t>
      </w:r>
      <w:r>
        <w:rPr>
          <w:highlight w:val="none"/>
        </w:rPr>
      </w:r>
      <w:r/>
    </w:p>
    <w:p>
      <w:pPr>
        <w:pStyle w:val="729"/>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 由省级以上监狱管理局、戒毒管理局(含新疆生产建设兵团) 出具的属于监狱企业的证明文件)(加盖出具单位公章的电子件)。</w:t>
      </w:r>
      <w:r>
        <w:rPr>
          <w:rFonts w:hint="eastAsia" w:ascii="仿宋" w:hAnsi="仿宋" w:eastAsia="仿宋"/>
          <w:sz w:val="24"/>
          <w:szCs w:val="24"/>
          <w:highlight w:val="none"/>
        </w:rPr>
      </w:r>
      <w:r/>
    </w:p>
    <w:p>
      <w:pPr>
        <w:pStyle w:val="729"/>
        <w:spacing w:line="360" w:lineRule="auto"/>
        <w:rPr>
          <w:rFonts w:hint="eastAsia" w:eastAsia="仿宋"/>
          <w:highlight w:val="none"/>
          <w:lang w:eastAsia="zh-CN"/>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拒绝下述条件的供应商参加本次采购活动:</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提供承诺函加盖供应商电子签章</w:t>
      </w:r>
      <w:r>
        <w:rPr>
          <w:rFonts w:hint="eastAsia" w:ascii="仿宋" w:hAnsi="仿宋" w:eastAsia="仿宋"/>
          <w:sz w:val="24"/>
          <w:szCs w:val="24"/>
          <w:highlight w:val="none"/>
          <w:lang w:eastAsia="zh-CN"/>
        </w:rPr>
        <w:t xml:space="preserve">）</w:t>
      </w:r>
      <w:r>
        <w:rPr>
          <w:rFonts w:hint="eastAsia" w:eastAsia="仿宋"/>
          <w:highlight w:val="none"/>
          <w:lang w:eastAsia="zh-CN"/>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供应商单位负责人为同一人或者存在直接控股、管理关系的不同供应商，不得同时参加同一合同项下的政府采购活动。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凡为采购项目提供整体设计、规范编制或者项目管理、监理、检测等服务的供应商，不得再参加本项目的采购活动。</w:t>
      </w:r>
      <w:r>
        <w:rPr>
          <w:highlight w:val="none"/>
        </w:rPr>
      </w:r>
      <w:r/>
    </w:p>
    <w:p>
      <w:pPr>
        <w:pStyle w:val="729"/>
        <w:ind w:firstLine="480"/>
        <w:spacing w:line="360" w:lineRule="auto"/>
        <w:rPr>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供应商被“信用中国”网站、“中国政府采购网”列入失信被执行人、重大税收违法案件当事人名单、政府采购严重违法失信行为记录名单。</w:t>
      </w:r>
      <w:r>
        <w:rPr>
          <w:highlight w:val="none"/>
        </w:rPr>
      </w:r>
      <w:r/>
    </w:p>
    <w:p>
      <w:pPr>
        <w:pStyle w:val="729"/>
        <w:spacing w:line="360" w:lineRule="auto"/>
        <w:rPr>
          <w:rFonts w:ascii="仿宋" w:hAnsi="仿宋" w:eastAsia="仿宋"/>
          <w:sz w:val="24"/>
          <w:szCs w:val="24"/>
          <w:highlight w:val="none"/>
          <w:lang w:val="en-US" w:eastAsia="zh-CN"/>
        </w:rPr>
      </w:pPr>
      <w:r>
        <w:rPr>
          <w:rFonts w:ascii="仿宋" w:hAnsi="仿宋" w:eastAsia="仿宋"/>
          <w:sz w:val="24"/>
          <w:szCs w:val="24"/>
          <w:highlight w:val="none"/>
          <w:lang w:val="en-US" w:eastAsia="zh-CN"/>
        </w:rPr>
      </w:r>
      <w:r/>
    </w:p>
    <w:p>
      <w:pPr>
        <w:pStyle w:val="729"/>
        <w:ind w:firstLine="548"/>
        <w:spacing w:line="519" w:lineRule="atLeast"/>
        <w:rPr>
          <w:highlight w:val="none"/>
        </w:rPr>
      </w:pPr>
      <w:r>
        <w:rPr>
          <w:highlight w:val="none"/>
        </w:rPr>
        <w:t xml:space="preserve"> </w:t>
      </w:r>
      <w:r>
        <w:rPr>
          <w:highlight w:val="none"/>
        </w:rPr>
      </w:r>
      <w:r/>
    </w:p>
    <w:p>
      <w:pPr>
        <w:pStyle w:val="729"/>
        <w:ind w:firstLine="548"/>
        <w:spacing w:line="519" w:lineRule="atLeast"/>
        <w:rPr>
          <w:highlight w:val="none"/>
        </w:rPr>
      </w:pPr>
      <w:r>
        <w:rPr>
          <w:rFonts w:hint="eastAsia" w:ascii="仿宋" w:hAnsi="仿宋" w:eastAsia="仿宋"/>
          <w:sz w:val="28"/>
          <w:szCs w:val="28"/>
          <w:highlight w:val="none"/>
        </w:rPr>
        <w:t xml:space="preserve"> </w:t>
      </w:r>
      <w:r>
        <w:rPr>
          <w:highlight w:val="none"/>
        </w:rPr>
      </w:r>
      <w:r/>
    </w:p>
    <w:p>
      <w:pPr>
        <w:pStyle w:val="729"/>
        <w:jc w:val="center"/>
        <w:spacing w:line="360" w:lineRule="auto"/>
        <w:rPr>
          <w:rFonts w:ascii="仿宋" w:hAnsi="仿宋" w:eastAsia="仿宋"/>
          <w:b/>
          <w:sz w:val="32"/>
          <w:szCs w:val="32"/>
          <w:highlight w:val="none"/>
        </w:rPr>
      </w:pPr>
      <w:r>
        <w:rPr>
          <w:rFonts w:hint="eastAsia" w:ascii="仿宋" w:hAnsi="仿宋" w:eastAsia="仿宋"/>
          <w:b/>
          <w:sz w:val="32"/>
          <w:szCs w:val="32"/>
          <w:highlight w:val="none"/>
        </w:rPr>
        <w:t xml:space="preserve"> </w:t>
      </w:r>
      <w:r>
        <w:rPr>
          <w:rFonts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 </w:t>
      </w:r>
      <w:r>
        <w:rPr>
          <w:rFonts w:hint="eastAsia" w:ascii="仿宋" w:hAnsi="仿宋" w:eastAsia="仿宋"/>
          <w:b/>
          <w:sz w:val="32"/>
          <w:szCs w:val="32"/>
          <w:highlight w:val="none"/>
        </w:rPr>
      </w:r>
      <w:r/>
    </w:p>
    <w:p>
      <w:pPr>
        <w:pStyle w:val="729"/>
        <w:jc w:val="center"/>
        <w:spacing w:line="360" w:lineRule="auto"/>
        <w:rPr>
          <w:rFonts w:hint="eastAsia"/>
          <w:highlight w:val="none"/>
        </w:rPr>
      </w:pPr>
      <w:r>
        <w:rPr>
          <w:rFonts w:hint="eastAsia" w:ascii="仿宋" w:hAnsi="仿宋" w:eastAsia="仿宋"/>
          <w:b/>
          <w:sz w:val="32"/>
          <w:szCs w:val="32"/>
          <w:highlight w:val="none"/>
        </w:rPr>
        <w:t xml:space="preserve">六、综合评分时供应商需提供的证明文件</w:t>
      </w:r>
      <w:r>
        <w:rPr>
          <w:rFonts w:hint="eastAsia"/>
          <w:highlight w:val="none"/>
        </w:rPr>
      </w:r>
      <w:r/>
    </w:p>
    <w:p>
      <w:pPr>
        <w:pStyle w:val="729"/>
        <w:jc w:val="cente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（供应商根据第三章评标标准的要求提供相关材料）</w:t>
      </w:r>
      <w:r>
        <w:rPr>
          <w:rFonts w:ascii="仿宋" w:hAnsi="仿宋" w:eastAsia="仿宋"/>
          <w:sz w:val="24"/>
          <w:szCs w:val="24"/>
          <w:highlight w:val="none"/>
        </w:rPr>
      </w:r>
      <w:r/>
    </w:p>
    <w:p>
      <w:pPr>
        <w:pStyle w:val="752"/>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spacing w:line="520" w:lineRule="exact"/>
        <w:widowControl/>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七、涉及无效响应文件条款中供应商必须提供的证明文件</w:t>
      </w:r>
      <w:r>
        <w:rPr>
          <w:rFonts w:hint="eastAsia" w:ascii="仿宋" w:hAnsi="仿宋" w:eastAsia="仿宋"/>
          <w:b/>
          <w:bCs/>
          <w:sz w:val="32"/>
          <w:szCs w:val="32"/>
          <w:highlight w:val="none"/>
        </w:rPr>
      </w:r>
      <w:r/>
    </w:p>
    <w:p>
      <w:pPr>
        <w:pStyle w:val="729"/>
        <w:ind w:firstLine="346"/>
        <w:spacing w:line="440" w:lineRule="exact"/>
        <w:rPr>
          <w:rFonts w:hint="eastAsia" w:ascii="仿宋" w:hAnsi="仿宋" w:eastAsia="仿宋"/>
          <w:spacing w:val="4"/>
          <w:sz w:val="24"/>
          <w:szCs w:val="24"/>
          <w:highlight w:val="none"/>
        </w:rPr>
      </w:pPr>
      <w:r>
        <w:rPr>
          <w:rFonts w:hint="eastAsia" w:ascii="仿宋" w:hAnsi="仿宋" w:eastAsia="仿宋"/>
          <w:spacing w:val="4"/>
          <w:sz w:val="24"/>
          <w:szCs w:val="24"/>
          <w:highlight w:val="none"/>
        </w:rPr>
        <w:t xml:space="preserve"> </w:t>
      </w:r>
      <w:r>
        <w:rPr>
          <w:rFonts w:hint="eastAsia" w:ascii="仿宋" w:hAnsi="仿宋" w:eastAsia="仿宋"/>
          <w:spacing w:val="4"/>
          <w:sz w:val="24"/>
          <w:szCs w:val="24"/>
          <w:highlight w:val="none"/>
        </w:rPr>
      </w:r>
      <w:r/>
    </w:p>
    <w:p>
      <w:pPr>
        <w:pStyle w:val="729"/>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729"/>
        <w:ind w:firstLine="190"/>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520" w:lineRule="exact"/>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 </w:t>
      </w:r>
      <w:r>
        <w:rPr>
          <w:rFonts w:hint="eastAsia" w:ascii="仿宋" w:hAnsi="仿宋" w:eastAsia="仿宋"/>
          <w:b/>
          <w:bCs/>
          <w:sz w:val="32"/>
          <w:szCs w:val="32"/>
          <w:highlight w:val="none"/>
        </w:rPr>
      </w:r>
      <w:r/>
    </w:p>
    <w:p>
      <w:pPr>
        <w:pStyle w:val="729"/>
        <w:ind w:firstLine="190"/>
        <w:jc w:val="center"/>
        <w:spacing w:line="360" w:lineRule="auto"/>
        <w:widowControl/>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八、供应商认为有必要提供并说明的其他资料</w:t>
      </w:r>
      <w:r>
        <w:rPr>
          <w:rFonts w:hint="eastAsia" w:ascii="仿宋" w:hAnsi="仿宋" w:eastAsia="仿宋"/>
          <w:b/>
          <w:bCs/>
          <w:sz w:val="32"/>
          <w:szCs w:val="32"/>
          <w:highlight w:val="none"/>
        </w:rPr>
      </w:r>
      <w:r/>
    </w:p>
    <w:p>
      <w:pPr>
        <w:pStyle w:val="729"/>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（格式由供应商自定，加盖供应商电子签章）</w:t>
      </w:r>
      <w:r>
        <w:rPr>
          <w:rFonts w:hint="eastAsia" w:ascii="仿宋" w:hAnsi="仿宋" w:eastAsia="仿宋"/>
          <w:sz w:val="24"/>
          <w:szCs w:val="24"/>
          <w:highlight w:val="none"/>
        </w:rPr>
      </w:r>
      <w:r/>
    </w:p>
    <w:p>
      <w:pPr>
        <w:pStyle w:val="729"/>
        <w:spacing w:line="439" w:lineRule="atLeast"/>
        <w:rPr>
          <w:rFonts w:hint="eastAsia"/>
          <w:highlight w:val="none"/>
        </w:rPr>
      </w:pPr>
      <w:r>
        <w:rPr>
          <w:rFonts w:hint="eastAsia" w:ascii="仿宋" w:hAnsi="仿宋" w:eastAsia="仿宋"/>
          <w:b/>
          <w:sz w:val="32"/>
          <w:szCs w:val="32"/>
          <w:highlight w:val="none"/>
        </w:rPr>
        <w:t xml:space="preserve"> </w:t>
      </w:r>
      <w:r>
        <w:rPr>
          <w:rFonts w:hint="eastAsia"/>
          <w:highlight w:val="none"/>
        </w:rPr>
      </w:r>
      <w:r/>
    </w:p>
    <w:p>
      <w:pPr>
        <w:pStyle w:val="729"/>
        <w:spacing w:before="240" w:after="240"/>
        <w:rPr>
          <w:highlight w:val="none"/>
        </w:rPr>
      </w:pPr>
      <w:r>
        <w:rPr>
          <w:sz w:val="24"/>
          <w:szCs w:val="24"/>
          <w:highlight w:val="none"/>
        </w:rPr>
        <w:t xml:space="preserve"> </w:t>
      </w:r>
      <w:r>
        <w:rPr>
          <w:highlight w:val="none"/>
        </w:rPr>
      </w:r>
      <w:r/>
    </w:p>
    <w:p>
      <w:pPr>
        <w:pStyle w:val="729"/>
        <w:rPr>
          <w:highlight w:val="none"/>
        </w:rPr>
      </w:pPr>
      <w:r>
        <w:rPr>
          <w:highlight w:val="none"/>
        </w:rPr>
        <w:br w:type="page" w:clear="all"/>
      </w:r>
      <w:r>
        <w:rPr>
          <w:highlight w:val="none"/>
        </w:rPr>
      </w:r>
      <w:r/>
    </w:p>
    <w:p>
      <w:pPr>
        <w:pStyle w:val="729"/>
        <w:jc w:val="center"/>
        <w:spacing w:line="360" w:lineRule="auto"/>
        <w:rPr>
          <w:highlight w:val="none"/>
        </w:rPr>
      </w:pPr>
      <w:r>
        <w:rPr>
          <w:rFonts w:hint="eastAsia" w:ascii="仿宋" w:hAnsi="仿宋" w:eastAsia="仿宋"/>
          <w:b/>
          <w:sz w:val="32"/>
          <w:szCs w:val="32"/>
          <w:highlight w:val="none"/>
        </w:rPr>
        <w:t xml:space="preserve">九、示范格式</w:t>
      </w:r>
      <w:r>
        <w:rPr>
          <w:highlight w:val="none"/>
        </w:rPr>
      </w:r>
      <w:r/>
    </w:p>
    <w:p>
      <w:pPr>
        <w:pStyle w:val="729"/>
        <w:spacing w:line="360" w:lineRule="auto"/>
        <w:rPr>
          <w:sz w:val="28"/>
          <w:szCs w:val="28"/>
          <w:highlight w:val="none"/>
        </w:rPr>
      </w:pPr>
      <w:r>
        <w:rPr>
          <w:rFonts w:hint="eastAsia" w:ascii="仿宋" w:hAnsi="仿宋" w:eastAsia="仿宋"/>
          <w:b/>
          <w:sz w:val="28"/>
          <w:szCs w:val="28"/>
          <w:highlight w:val="none"/>
        </w:rPr>
        <w:t xml:space="preserve">示范格式一</w:t>
      </w:r>
      <w:r>
        <w:rPr>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法定代表人资格证明</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单位名称:</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地址:</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姓名:性别:年龄:职务:</w:t>
      </w:r>
      <w:r>
        <w:rPr>
          <w:highlight w:val="none"/>
        </w:rPr>
      </w:r>
      <w:r/>
    </w:p>
    <w:p>
      <w:pPr>
        <w:pStyle w:val="729"/>
        <w:ind w:left="1" w:firstLine="560"/>
        <w:spacing w:line="640" w:lineRule="atLeast"/>
        <w:rPr>
          <w:highlight w:val="none"/>
        </w:rPr>
      </w:pPr>
      <w:r>
        <w:rPr>
          <w:rFonts w:hint="eastAsia" w:ascii="仿宋" w:hAnsi="仿宋" w:eastAsia="仿宋"/>
          <w:sz w:val="24"/>
          <w:szCs w:val="24"/>
          <w:highlight w:val="none"/>
        </w:rPr>
        <w:t xml:space="preserve">系</w:t>
      </w:r>
      <w:r>
        <w:rPr>
          <w:rFonts w:hint="eastAsia" w:ascii="仿宋" w:hAnsi="仿宋" w:eastAsia="仿宋"/>
          <w:sz w:val="24"/>
          <w:szCs w:val="24"/>
          <w:highlight w:val="none"/>
          <w:u w:val="single"/>
        </w:rPr>
        <w:t xml:space="preserve">（供应商单位名称）</w:t>
      </w:r>
      <w:r>
        <w:rPr>
          <w:rFonts w:hint="eastAsia" w:ascii="仿宋" w:hAnsi="仿宋" w:eastAsia="仿宋"/>
          <w:sz w:val="24"/>
          <w:szCs w:val="24"/>
          <w:highlight w:val="none"/>
        </w:rPr>
        <w:t xml:space="preserve">的法定代表人。为参与项目，签署上述项目的投标文件、进行招标、签署合同和处理与之有关的一切事务。</w:t>
      </w:r>
      <w:r>
        <w:rPr>
          <w:highlight w:val="none"/>
        </w:rPr>
      </w:r>
      <w:r/>
    </w:p>
    <w:p>
      <w:pPr>
        <w:pStyle w:val="729"/>
        <w:ind w:firstLine="280"/>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280"/>
        <w:spacing w:line="640" w:lineRule="atLeast"/>
        <w:rPr>
          <w:highlight w:val="none"/>
        </w:rPr>
      </w:pPr>
      <w:r>
        <w:rPr>
          <w:rFonts w:hint="eastAsia" w:ascii="仿宋" w:hAnsi="仿宋" w:eastAsia="仿宋"/>
          <w:sz w:val="24"/>
          <w:szCs w:val="24"/>
          <w:highlight w:val="none"/>
        </w:rPr>
        <w:t xml:space="preserve">特此证明。</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年  月  日</w:t>
      </w:r>
      <w:r>
        <w:rPr>
          <w:highlight w:val="none"/>
        </w:rPr>
      </w:r>
      <w:r/>
    </w:p>
    <w:p>
      <w:pPr>
        <w:pStyle w:val="729"/>
        <w:ind w:left="4760" w:right="560" w:hanging="1820"/>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560"/>
        <w:spacing w:line="640" w:lineRule="atLeast"/>
        <w:rPr>
          <w:highlight w:val="none"/>
        </w:rPr>
      </w:pPr>
      <w:r>
        <w:rPr>
          <w:rFonts w:hint="eastAsia" w:ascii="仿宋" w:hAnsi="仿宋" w:eastAsia="仿宋"/>
          <w:sz w:val="24"/>
          <w:szCs w:val="24"/>
          <w:highlight w:val="none"/>
        </w:rPr>
        <w:t xml:space="preserve">注:供应商法定代表人参加磋商的，必须附法定代表人身份证扫描件加盖供应商电子签章。法定代表人授权其他人参加磋商的，仅需填写“授权委托书”。</w:t>
      </w:r>
      <w:r>
        <w:rPr>
          <w:highlight w:val="none"/>
        </w:rPr>
      </w:r>
      <w:r/>
    </w:p>
    <w:p>
      <w:pPr>
        <w:pStyle w:val="729"/>
        <w:spacing w:line="640" w:lineRule="atLeast"/>
        <w:rPr>
          <w:rFonts w:ascii="仿宋" w:hAnsi="仿宋" w:eastAsia="仿宋"/>
          <w:b/>
          <w:sz w:val="24"/>
          <w:szCs w:val="24"/>
          <w:highlight w:val="none"/>
        </w:rPr>
      </w:pPr>
      <w:r>
        <w:rPr>
          <w:rFonts w:hint="eastAsia" w:ascii="仿宋" w:hAnsi="仿宋" w:eastAsia="仿宋"/>
          <w:b/>
          <w:sz w:val="24"/>
          <w:szCs w:val="24"/>
          <w:highlight w:val="none"/>
        </w:rPr>
        <w:t xml:space="preserve"> </w:t>
      </w:r>
      <w:r>
        <w:rPr>
          <w:rFonts w:ascii="仿宋" w:hAnsi="仿宋" w:eastAsia="仿宋"/>
          <w:b/>
          <w:sz w:val="24"/>
          <w:szCs w:val="24"/>
          <w:highlight w:val="none"/>
        </w:rPr>
      </w:r>
      <w:r/>
    </w:p>
    <w:p>
      <w:pPr>
        <w:pStyle w:val="729"/>
        <w:spacing w:line="640" w:lineRule="atLeast"/>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640" w:lineRule="atLeast"/>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360" w:lineRule="auto"/>
        <w:rPr>
          <w:rFonts w:hint="eastAsia"/>
          <w:sz w:val="28"/>
          <w:szCs w:val="28"/>
          <w:highlight w:val="none"/>
        </w:rPr>
      </w:pPr>
      <w:r>
        <w:rPr>
          <w:rFonts w:hint="eastAsia" w:ascii="仿宋" w:hAnsi="仿宋" w:eastAsia="仿宋"/>
          <w:b/>
          <w:sz w:val="28"/>
          <w:szCs w:val="28"/>
          <w:highlight w:val="none"/>
        </w:rPr>
        <w:t xml:space="preserve">示范格式二</w:t>
      </w:r>
      <w:r>
        <w:rPr>
          <w:rFonts w:hint="eastAsia"/>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授权委托书</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本授权书宣告:</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委托方:           地址:</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法定代表人:</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受托人:     姓名：   性别:      出生日期:年月日</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所在单位:       职务:</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身份证:         联系方式:</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兹委托受托人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代表我公司参加</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组织的（项目编号: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采购项目的政府采购活动，受托人有权在该招标活动中，以我单位的名义签署投标函和投标文件，与</w:t>
      </w:r>
      <w:r>
        <w:rPr>
          <w:rFonts w:hint="eastAsia" w:ascii="仿宋" w:hAnsi="仿宋" w:eastAsia="仿宋"/>
          <w:sz w:val="24"/>
          <w:szCs w:val="24"/>
          <w:highlight w:val="none"/>
          <w:lang w:eastAsia="zh-CN"/>
        </w:rPr>
        <w:t xml:space="preserve">代理机构</w:t>
      </w:r>
      <w:r>
        <w:rPr>
          <w:rFonts w:hint="eastAsia" w:ascii="仿宋" w:hAnsi="仿宋" w:eastAsia="仿宋"/>
          <w:sz w:val="24"/>
          <w:szCs w:val="24"/>
          <w:highlight w:val="none"/>
        </w:rPr>
        <w:t xml:space="preserve">协商、澄清、解释，签订合同书并执行一切与此有关的事项。</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    受托人在办理上述事宜过程中以其自己的名义所签署的所有文件我公司均予以承认。受托人无转委托权。</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委托期限:至上述事宜处理完毕止。</w:t>
      </w:r>
      <w:r>
        <w:rPr>
          <w:highlight w:val="none"/>
        </w:rPr>
      </w:r>
      <w:r/>
    </w:p>
    <w:p>
      <w:pPr>
        <w:pStyle w:val="729"/>
        <w:ind w:firstLine="600"/>
        <w:spacing w:line="519" w:lineRule="atLeast"/>
        <w:rPr>
          <w:highlight w:val="none"/>
        </w:rPr>
      </w:pPr>
      <w:r>
        <w:rPr>
          <w:rFonts w:hint="eastAsia" w:ascii="仿宋" w:hAnsi="仿宋" w:eastAsia="仿宋"/>
          <w:b/>
          <w:sz w:val="24"/>
          <w:szCs w:val="24"/>
          <w:highlight w:val="none"/>
        </w:rPr>
        <w:t xml:space="preserve"> </w:t>
      </w:r>
      <w:r>
        <w:rPr>
          <w:highlight w:val="none"/>
        </w:rPr>
      </w:r>
      <w:r/>
    </w:p>
    <w:p>
      <w:pPr>
        <w:pStyle w:val="729"/>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供应商:</w:t>
      </w:r>
      <w:r>
        <w:rPr>
          <w:rFonts w:hint="eastAsia" w:ascii="仿宋" w:hAnsi="仿宋" w:eastAsia="仿宋"/>
          <w:sz w:val="24"/>
          <w:szCs w:val="24"/>
          <w:highlight w:val="none"/>
          <w:u w:val="single"/>
        </w:rPr>
        <w:t xml:space="preserve"> （电子签章）</w:t>
      </w:r>
      <w:r>
        <w:rPr>
          <w:highlight w:val="none"/>
        </w:rPr>
      </w:r>
      <w:r/>
    </w:p>
    <w:p>
      <w:pPr>
        <w:pStyle w:val="729"/>
        <w:ind w:firstLine="4560"/>
        <w:spacing w:line="519" w:lineRule="atLeast"/>
        <w:rPr>
          <w:highlight w:val="none"/>
        </w:rPr>
      </w:pPr>
      <w:r>
        <w:rPr>
          <w:rFonts w:hint="eastAsia" w:ascii="仿宋" w:hAnsi="仿宋" w:eastAsia="仿宋"/>
          <w:sz w:val="24"/>
          <w:szCs w:val="24"/>
          <w:highlight w:val="none"/>
        </w:rPr>
        <w:t xml:space="preserve">日期: 年 月 日</w:t>
      </w:r>
      <w:r>
        <w:rPr>
          <w:highlight w:val="none"/>
        </w:rPr>
      </w:r>
      <w:r/>
    </w:p>
    <w:p>
      <w:pPr>
        <w:pStyle w:val="729"/>
        <w:ind w:left="-359" w:firstLine="548"/>
        <w:spacing w:line="519" w:lineRule="atLeast"/>
        <w:rPr>
          <w:highlight w:val="none"/>
        </w:rPr>
      </w:pPr>
      <w:r>
        <w:rPr>
          <w:rFonts w:hint="eastAsia" w:ascii="仿宋" w:hAnsi="仿宋" w:eastAsia="仿宋"/>
          <w:sz w:val="24"/>
          <w:szCs w:val="24"/>
          <w:highlight w:val="none"/>
        </w:rPr>
        <w:t xml:space="preserve"> </w:t>
      </w:r>
      <w:r>
        <w:rPr>
          <w:highlight w:val="none"/>
        </w:rPr>
      </w:r>
      <w:r/>
    </w:p>
    <w:p>
      <w:pPr>
        <w:pStyle w:val="729"/>
        <w:ind w:firstLine="560"/>
        <w:spacing w:line="519" w:lineRule="atLeast"/>
        <w:rPr>
          <w:highlight w:val="none"/>
        </w:rPr>
      </w:pPr>
      <w:r>
        <w:rPr>
          <w:rFonts w:hint="eastAsia" w:ascii="仿宋" w:hAnsi="仿宋" w:eastAsia="仿宋"/>
          <w:sz w:val="24"/>
          <w:szCs w:val="24"/>
          <w:highlight w:val="none"/>
        </w:rPr>
        <w:t xml:space="preserve">注:供应商委托受托人参加磋商的，必须附受托人身份证扫描件加盖供应商电子签章。法定代表人直接参加磋商的，仅需填写“法定代表人资格证明”。</w:t>
      </w:r>
      <w:r>
        <w:rPr>
          <w:highlight w:val="none"/>
        </w:rPr>
      </w:r>
      <w:r/>
    </w:p>
    <w:p>
      <w:pPr>
        <w:pStyle w:val="729"/>
        <w:rPr>
          <w:highlight w:val="none"/>
        </w:rPr>
      </w:pPr>
      <w:r>
        <w:rPr>
          <w:rFonts w:hint="eastAsia" w:ascii="仿宋" w:hAnsi="仿宋" w:eastAsia="仿宋"/>
          <w:b/>
          <w:sz w:val="24"/>
          <w:szCs w:val="24"/>
          <w:highlight w:val="none"/>
        </w:rPr>
        <w:t xml:space="preserve"> </w:t>
      </w:r>
      <w:r>
        <w:rPr>
          <w:highlight w:val="none"/>
        </w:rPr>
      </w:r>
      <w:r/>
    </w:p>
    <w:p>
      <w:pPr>
        <w:pStyle w:val="729"/>
        <w:rPr>
          <w:highlight w:val="none"/>
        </w:rPr>
      </w:pPr>
      <w:r>
        <w:rPr>
          <w:rFonts w:hint="eastAsia" w:ascii="仿宋" w:hAnsi="仿宋" w:eastAsia="仿宋"/>
          <w:b/>
          <w:sz w:val="24"/>
          <w:szCs w:val="24"/>
          <w:highlight w:val="none"/>
        </w:rPr>
        <w:t xml:space="preserve"> </w:t>
      </w:r>
      <w:r>
        <w:rPr>
          <w:highlight w:val="none"/>
        </w:rPr>
      </w:r>
      <w:r/>
    </w:p>
    <w:p>
      <w:pPr>
        <w:pStyle w:val="729"/>
        <w:spacing w:line="360" w:lineRule="auto"/>
        <w:rPr>
          <w:sz w:val="28"/>
          <w:szCs w:val="28"/>
          <w:highlight w:val="none"/>
        </w:rPr>
      </w:pPr>
      <w:r>
        <w:rPr>
          <w:rFonts w:hint="eastAsia" w:ascii="仿宋" w:hAnsi="仿宋" w:eastAsia="仿宋"/>
          <w:b/>
          <w:sz w:val="28"/>
          <w:szCs w:val="28"/>
          <w:highlight w:val="none"/>
        </w:rPr>
        <w:t xml:space="preserve">示范格式三</w:t>
      </w:r>
      <w:r>
        <w:rPr>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符合《中华人民共和国政府采购法》第二十二条规定条件的声明函</w:t>
      </w:r>
      <w:r>
        <w:rPr>
          <w:highlight w:val="none"/>
        </w:rPr>
      </w:r>
      <w:r/>
    </w:p>
    <w:p>
      <w:pPr>
        <w:pStyle w:val="729"/>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ind w:firstLine="480"/>
        <w:spacing w:line="360" w:lineRule="auto"/>
        <w:rPr>
          <w:highlight w:val="none"/>
        </w:rPr>
      </w:pPr>
      <w:r>
        <w:rPr>
          <w:rFonts w:hint="eastAsia" w:ascii="仿宋" w:hAnsi="仿宋" w:eastAsia="仿宋"/>
          <w:sz w:val="24"/>
          <w:szCs w:val="24"/>
          <w:highlight w:val="none"/>
        </w:rPr>
        <w:t xml:space="preserve">我公司参加贵中心组织实施的（项目编号: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采购项目的政府采购活动。针对《中华人民共和国政府采购法》第二十二条规定做出如下声明：</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1、我单位具有独立承担民事责任的能力；</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2、我单位具有良好的商业信誉和健全的财务会计制度；</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3、我单位具有履行合同所必需的设备和专业技术能力；</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4、我单位有依法缴纳税收和社会保障资金的良好记录；</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5、参加本次政府采购活动前三年内，我公司在经营活动中没有因违法经营受到刑事处罚或者责令停产停业、吊销许可证或者执照、较大数额罚款等行政处罚。</w:t>
      </w:r>
      <w:r>
        <w:rPr>
          <w:highlight w:val="none"/>
        </w:rPr>
      </w:r>
      <w:r/>
    </w:p>
    <w:p>
      <w:pPr>
        <w:pStyle w:val="729"/>
        <w:ind w:firstLine="638"/>
        <w:spacing w:line="360" w:lineRule="auto"/>
        <w:rPr>
          <w:highlight w:val="none"/>
        </w:rPr>
      </w:pPr>
      <w:r>
        <w:rPr>
          <w:rFonts w:hint="eastAsia" w:ascii="仿宋" w:hAnsi="仿宋" w:eastAsia="仿宋"/>
          <w:sz w:val="24"/>
          <w:szCs w:val="24"/>
          <w:highlight w:val="none"/>
        </w:rPr>
        <w:t xml:space="preserve">6、我单位满足法律、行政法规规定的其他条件。</w:t>
      </w:r>
      <w:r>
        <w:rPr>
          <w:highlight w:val="none"/>
        </w:rPr>
      </w:r>
      <w:r/>
    </w:p>
    <w:p>
      <w:pPr>
        <w:pStyle w:val="729"/>
        <w:jc w:val="center"/>
        <w:spacing w:line="640" w:lineRule="atLeast"/>
        <w:rPr>
          <w:rFonts w:ascii="仿宋" w:hAnsi="仿宋" w:eastAsia="仿宋"/>
          <w:sz w:val="24"/>
          <w:szCs w:val="24"/>
          <w:highlight w:val="none"/>
        </w:rPr>
      </w:pPr>
      <w:r>
        <w:rPr>
          <w:rFonts w:hint="eastAsia" w:ascii="仿宋" w:hAnsi="仿宋" w:eastAsia="仿宋"/>
          <w:sz w:val="24"/>
          <w:szCs w:val="24"/>
          <w:highlight w:val="none"/>
        </w:rPr>
        <w:t xml:space="preserve">  </w:t>
      </w:r>
      <w:r>
        <w:rPr>
          <w:rFonts w:ascii="仿宋" w:hAnsi="仿宋" w:eastAsia="仿宋"/>
          <w:sz w:val="24"/>
          <w:szCs w:val="24"/>
          <w:highlight w:val="none"/>
        </w:rPr>
      </w:r>
      <w:r/>
    </w:p>
    <w:p>
      <w:pPr>
        <w:pStyle w:val="729"/>
        <w:jc w:val="center"/>
        <w:spacing w:line="640" w:lineRule="atLeast"/>
        <w:rPr>
          <w:rFonts w:hint="eastAsia" w:ascii="仿宋" w:hAnsi="仿宋" w:eastAsia="仿宋"/>
          <w:sz w:val="24"/>
          <w:szCs w:val="24"/>
          <w:highlight w:val="none"/>
        </w:rPr>
      </w:pPr>
      <w:r>
        <w:rPr>
          <w:rFonts w:hint="eastAsia" w:ascii="仿宋" w:hAnsi="仿宋" w:eastAsia="仿宋"/>
          <w:sz w:val="24"/>
          <w:szCs w:val="24"/>
          <w:highlight w:val="none"/>
        </w:rPr>
        <w:t xml:space="preserve"> </w:t>
      </w:r>
      <w:r>
        <w:rPr>
          <w:rFonts w:hint="eastAsia" w:ascii="仿宋" w:hAnsi="仿宋" w:eastAsia="仿宋"/>
          <w:sz w:val="24"/>
          <w:szCs w:val="24"/>
          <w:highlight w:val="none"/>
        </w:rPr>
      </w:r>
      <w:r/>
    </w:p>
    <w:p>
      <w:pPr>
        <w:pStyle w:val="729"/>
        <w:jc w:val="center"/>
        <w:spacing w:line="640" w:lineRule="atLeast"/>
        <w:rPr>
          <w:rFonts w:hint="eastAsia"/>
          <w:highlight w:val="none"/>
        </w:rPr>
      </w:pPr>
      <w:r>
        <w:rPr>
          <w:rFonts w:hint="eastAsia" w:ascii="仿宋" w:hAnsi="仿宋" w:eastAsia="仿宋"/>
          <w:sz w:val="24"/>
          <w:szCs w:val="24"/>
          <w:highlight w:val="none"/>
        </w:rPr>
        <w:t xml:space="preserve">                        承诺人:</w:t>
      </w:r>
      <w:r>
        <w:rPr>
          <w:rFonts w:hint="eastAsia" w:ascii="仿宋" w:hAnsi="仿宋" w:eastAsia="仿宋"/>
          <w:sz w:val="24"/>
          <w:szCs w:val="24"/>
          <w:highlight w:val="none"/>
          <w:u w:val="single"/>
        </w:rPr>
        <w:t xml:space="preserve"> （电子签章）</w:t>
      </w:r>
      <w:r>
        <w:rPr>
          <w:rFonts w:hint="eastAsia"/>
          <w:highlight w:val="none"/>
        </w:rPr>
      </w:r>
      <w:r/>
    </w:p>
    <w:p>
      <w:pPr>
        <w:pStyle w:val="729"/>
        <w:ind w:firstLine="4320"/>
        <w:spacing w:line="519" w:lineRule="atLeast"/>
        <w:rPr>
          <w:highlight w:val="none"/>
        </w:rPr>
      </w:pPr>
      <w:r>
        <w:rPr>
          <w:rFonts w:hint="eastAsia" w:ascii="仿宋" w:hAnsi="仿宋" w:eastAsia="仿宋"/>
          <w:sz w:val="24"/>
          <w:szCs w:val="24"/>
          <w:highlight w:val="none"/>
        </w:rPr>
        <w:t xml:space="preserve">日期:   年  月  日</w:t>
      </w:r>
      <w:r>
        <w:rPr>
          <w:highlight w:val="none"/>
        </w:rPr>
      </w:r>
      <w:r/>
    </w:p>
    <w:p>
      <w:pPr>
        <w:pStyle w:val="729"/>
        <w:rPr>
          <w:highlight w:val="none"/>
        </w:rPr>
      </w:pPr>
      <w:r>
        <w:rPr>
          <w:highlight w:val="none"/>
        </w:rPr>
        <w:br w:type="page" w:clear="all"/>
      </w:r>
      <w:r>
        <w:rPr>
          <w:highlight w:val="none"/>
        </w:rPr>
      </w:r>
      <w:r/>
    </w:p>
    <w:p>
      <w:pPr>
        <w:pStyle w:val="729"/>
        <w:rPr>
          <w:sz w:val="28"/>
          <w:szCs w:val="28"/>
          <w:highlight w:val="none"/>
        </w:rPr>
      </w:pPr>
      <w:r>
        <w:rPr>
          <w:rFonts w:hint="eastAsia" w:ascii="仿宋" w:hAnsi="仿宋" w:eastAsia="仿宋"/>
          <w:b/>
          <w:sz w:val="28"/>
          <w:szCs w:val="28"/>
          <w:highlight w:val="none"/>
        </w:rPr>
        <w:t xml:space="preserve">示范格式四</w:t>
      </w:r>
      <w:r>
        <w:rPr>
          <w:sz w:val="28"/>
          <w:szCs w:val="28"/>
          <w:highlight w:val="none"/>
        </w:rPr>
      </w:r>
      <w:r/>
    </w:p>
    <w:p>
      <w:pPr>
        <w:pStyle w:val="729"/>
        <w:jc w:val="center"/>
        <w:spacing w:line="360" w:lineRule="auto"/>
        <w:rPr>
          <w:sz w:val="28"/>
          <w:szCs w:val="28"/>
          <w:highlight w:val="none"/>
        </w:rPr>
      </w:pPr>
      <w:r>
        <w:rPr>
          <w:rFonts w:hint="eastAsia" w:ascii="仿宋" w:hAnsi="仿宋" w:eastAsia="仿宋"/>
          <w:b/>
          <w:sz w:val="28"/>
          <w:szCs w:val="28"/>
          <w:highlight w:val="none"/>
        </w:rPr>
        <w:t xml:space="preserve">企业声明函（货物类）</w:t>
      </w:r>
      <w:r>
        <w:rPr>
          <w:sz w:val="28"/>
          <w:szCs w:val="28"/>
          <w:highlight w:val="none"/>
        </w:rPr>
      </w:r>
      <w:r/>
    </w:p>
    <w:p>
      <w:pPr>
        <w:pStyle w:val="729"/>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eastAsia="zh-CN"/>
        </w:rPr>
        <w:t xml:space="preserve">江苏恒为信土地房地产资产评估造价咨询有限公司</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本公司郑重声明，根据《政府采购促进中小企业发展管理办法》（财库﹝2020﹞46 号）的规定，本公司参加</w:t>
      </w:r>
      <w:r>
        <w:rPr>
          <w:rFonts w:hint="eastAsia" w:ascii="仿宋" w:hAnsi="仿宋" w:eastAsia="仿宋"/>
          <w:sz w:val="24"/>
          <w:szCs w:val="24"/>
          <w:highlight w:val="none"/>
          <w:u w:val="single"/>
        </w:rPr>
        <w:t xml:space="preserve">（单位名称）</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（项目名称）</w:t>
      </w:r>
      <w:r>
        <w:rPr>
          <w:rFonts w:hint="eastAsia" w:ascii="仿宋" w:hAnsi="仿宋" w:eastAsia="仿宋"/>
          <w:sz w:val="24"/>
          <w:szCs w:val="24"/>
          <w:highlight w:val="none"/>
        </w:rPr>
        <w:t xml:space="preserve">采购活动，提供的货物全部由符合政策要求的中小企业制造。相关企业的具体情况如下： </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 ，属于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行业；制造商为（企业名称），从业人员</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万元，属于（中型企业、小型企业、微型企业）； </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w:t>
      </w:r>
      <w:r>
        <w:rPr>
          <w:rFonts w:hint="eastAsia" w:ascii="仿宋" w:hAnsi="仿宋" w:eastAsia="仿宋"/>
          <w:sz w:val="24"/>
          <w:szCs w:val="24"/>
          <w:highlight w:val="none"/>
          <w:u w:val="single"/>
        </w:rPr>
        <w:t xml:space="preserve"> （标的名称）</w:t>
      </w:r>
      <w:r>
        <w:rPr>
          <w:rFonts w:hint="eastAsia" w:ascii="仿宋" w:hAnsi="仿宋" w:eastAsia="仿宋"/>
          <w:sz w:val="24"/>
          <w:szCs w:val="24"/>
          <w:highlight w:val="none"/>
        </w:rPr>
        <w:t xml:space="preserve"> ，属于（采购文件中明确的所属行业）行业；制造商为（企业名称），从业人员</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万元，属于（中型企业、小型企业、微型企业）。 </w:t>
      </w:r>
      <w:r>
        <w:rPr>
          <w:highlight w:val="none"/>
        </w:rPr>
      </w:r>
      <w:r/>
    </w:p>
    <w:p>
      <w:pPr>
        <w:pStyle w:val="729"/>
        <w:ind w:firstLine="560"/>
        <w:spacing w:line="360" w:lineRule="auto"/>
        <w:rPr>
          <w:highlight w:val="none"/>
        </w:rPr>
      </w:pPr>
      <w:r>
        <w:rPr>
          <w:rFonts w:ascii="Arial" w:hAnsi="Arial" w:cs="Arial"/>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本企业对上述声明内容的真实性负责。如有虚假，将依法承担相应责任。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        （电子签章）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法定代表人:</w:t>
      </w:r>
      <w:r>
        <w:rPr>
          <w:rFonts w:hint="eastAsia" w:ascii="仿宋" w:hAnsi="仿宋" w:eastAsia="仿宋"/>
          <w:sz w:val="24"/>
          <w:szCs w:val="24"/>
          <w:highlight w:val="none"/>
          <w:u w:val="single"/>
        </w:rPr>
        <w:t xml:space="preserve">（电子签章或电子签字）</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r>
        <w:rPr>
          <w:highlight w:val="none"/>
        </w:rPr>
      </w:r>
      <w:r/>
    </w:p>
    <w:p>
      <w:pPr>
        <w:pStyle w:val="729"/>
        <w:spacing w:line="600" w:lineRule="atLeast"/>
        <w:rPr>
          <w:highlight w:val="none"/>
        </w:rPr>
      </w:pPr>
      <w:r>
        <w:rPr>
          <w:rFonts w:hint="eastAsia" w:ascii="仿宋" w:hAnsi="仿宋" w:eastAsia="仿宋"/>
          <w:sz w:val="24"/>
          <w:szCs w:val="24"/>
          <w:highlight w:val="none"/>
        </w:rPr>
        <w:t xml:space="preserve">注：从业人员、营业收入、资产总额填报上一年度数据，无上一年度数据的新成立企业可不填报。</w:t>
      </w:r>
      <w:r>
        <w:rPr>
          <w:highlight w:val="none"/>
        </w:rPr>
      </w:r>
      <w:r/>
    </w:p>
    <w:p>
      <w:pPr>
        <w:pStyle w:val="729"/>
        <w:ind w:firstLine="480"/>
        <w:spacing w:line="600" w:lineRule="atLeast"/>
        <w:rPr>
          <w:rFonts w:ascii="仿宋" w:hAnsi="仿宋" w:eastAsia="仿宋"/>
          <w:sz w:val="24"/>
          <w:szCs w:val="24"/>
          <w:highlight w:val="none"/>
        </w:rPr>
      </w:pPr>
      <w:r>
        <w:rPr>
          <w:rFonts w:hint="eastAsia" w:ascii="仿宋" w:hAnsi="仿宋" w:eastAsia="仿宋"/>
          <w:sz w:val="24"/>
          <w:szCs w:val="24"/>
          <w:highlight w:val="none"/>
        </w:rPr>
        <w:t xml:space="preserve"> </w:t>
      </w:r>
      <w:r>
        <w:rPr>
          <w:rFonts w:ascii="仿宋" w:hAnsi="仿宋" w:eastAsia="仿宋"/>
          <w:sz w:val="24"/>
          <w:szCs w:val="24"/>
          <w:highlight w:val="none"/>
        </w:rPr>
      </w:r>
      <w:r/>
    </w:p>
    <w:p>
      <w:pPr>
        <w:pStyle w:val="729"/>
        <w:ind w:firstLine="480"/>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 </w:t>
      </w:r>
      <w:r>
        <w:rPr>
          <w:rFonts w:hint="eastAsia" w:ascii="仿宋" w:hAnsi="仿宋" w:eastAsia="仿宋"/>
          <w:b/>
          <w:sz w:val="24"/>
          <w:szCs w:val="24"/>
          <w:highlight w:val="none"/>
        </w:rPr>
      </w:r>
      <w:r/>
    </w:p>
    <w:p>
      <w:pPr>
        <w:pStyle w:val="729"/>
        <w:spacing w:line="360" w:lineRule="auto"/>
        <w:rPr>
          <w:rFonts w:hint="eastAsia" w:ascii="仿宋" w:hAnsi="仿宋" w:eastAsia="仿宋"/>
          <w:b/>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sz w:val="28"/>
          <w:szCs w:val="28"/>
          <w:highlight w:val="none"/>
        </w:rPr>
      </w:r>
      <w:r/>
    </w:p>
    <w:p>
      <w:pPr>
        <w:pStyle w:val="729"/>
        <w:spacing w:line="360" w:lineRule="auto"/>
        <w:rPr>
          <w:rFonts w:hint="eastAsia" w:ascii="仿宋" w:hAnsi="仿宋" w:eastAsia="仿宋"/>
          <w:b/>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sz w:val="28"/>
          <w:szCs w:val="28"/>
          <w:highlight w:val="none"/>
        </w:rPr>
      </w:r>
      <w:r/>
    </w:p>
    <w:p>
      <w:pPr>
        <w:pStyle w:val="729"/>
        <w:spacing w:line="360" w:lineRule="auto"/>
        <w:rPr>
          <w:rFonts w:hint="eastAsia" w:ascii="仿宋" w:hAnsi="仿宋" w:eastAsia="仿宋"/>
          <w:b/>
          <w:bCs/>
          <w:sz w:val="28"/>
          <w:szCs w:val="28"/>
          <w:highlight w:val="none"/>
        </w:rPr>
      </w:pPr>
      <w:r>
        <w:rPr>
          <w:rFonts w:hint="eastAsia" w:ascii="仿宋" w:hAnsi="仿宋" w:eastAsia="仿宋"/>
          <w:b/>
          <w:bCs/>
          <w:sz w:val="28"/>
          <w:szCs w:val="28"/>
          <w:highlight w:val="none"/>
        </w:rPr>
      </w:r>
      <w:r/>
    </w:p>
    <w:p>
      <w:pPr>
        <w:pStyle w:val="729"/>
        <w:spacing w:line="360" w:lineRule="auto"/>
        <w:rPr>
          <w:rFonts w:hint="eastAsia" w:ascii="仿宋" w:hAnsi="仿宋" w:eastAsia="仿宋"/>
          <w:b/>
          <w:bCs/>
          <w:sz w:val="28"/>
          <w:szCs w:val="28"/>
          <w:highlight w:val="none"/>
        </w:rPr>
      </w:pPr>
      <w:r>
        <w:rPr>
          <w:rFonts w:hint="eastAsia" w:ascii="仿宋" w:hAnsi="仿宋" w:eastAsia="仿宋"/>
          <w:b/>
          <w:sz w:val="28"/>
          <w:szCs w:val="28"/>
          <w:highlight w:val="none"/>
        </w:rPr>
        <w:t xml:space="preserve"> </w:t>
      </w:r>
      <w:r>
        <w:rPr>
          <w:rFonts w:hint="eastAsia" w:ascii="仿宋" w:hAnsi="仿宋" w:eastAsia="仿宋"/>
          <w:b/>
          <w:bCs/>
          <w:sz w:val="28"/>
          <w:szCs w:val="28"/>
          <w:highlight w:val="none"/>
        </w:rPr>
      </w:r>
      <w:r/>
    </w:p>
    <w:p>
      <w:pPr>
        <w:pStyle w:val="729"/>
        <w:spacing w:line="360" w:lineRule="auto"/>
        <w:rPr>
          <w:rFonts w:hint="eastAsia"/>
          <w:sz w:val="28"/>
          <w:szCs w:val="28"/>
          <w:highlight w:val="none"/>
        </w:rPr>
      </w:pPr>
      <w:r>
        <w:rPr>
          <w:rFonts w:hint="eastAsia" w:ascii="仿宋" w:hAnsi="仿宋" w:eastAsia="仿宋"/>
          <w:b/>
          <w:sz w:val="28"/>
          <w:szCs w:val="28"/>
          <w:highlight w:val="none"/>
        </w:rPr>
        <w:t xml:space="preserve">示范格式五</w:t>
      </w:r>
      <w:r>
        <w:rPr>
          <w:rFonts w:hint="eastAsia"/>
          <w:sz w:val="28"/>
          <w:szCs w:val="28"/>
          <w:highlight w:val="none"/>
        </w:rPr>
      </w:r>
      <w:r/>
    </w:p>
    <w:p>
      <w:pPr>
        <w:pStyle w:val="729"/>
        <w:jc w:val="center"/>
        <w:spacing w:line="360" w:lineRule="auto"/>
        <w:rPr>
          <w:highlight w:val="none"/>
        </w:rPr>
      </w:pPr>
      <w:r>
        <w:rPr>
          <w:rFonts w:hint="eastAsia" w:ascii="仿宋" w:hAnsi="仿宋" w:eastAsia="仿宋"/>
          <w:b/>
          <w:sz w:val="28"/>
          <w:szCs w:val="28"/>
          <w:highlight w:val="none"/>
        </w:rPr>
        <w:t xml:space="preserve">残疾人福利性单位声明函</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致</w:t>
      </w:r>
      <w:r>
        <w:rPr>
          <w:rFonts w:hint="eastAsia" w:ascii="仿宋" w:hAnsi="仿宋" w:eastAsia="仿宋"/>
          <w:sz w:val="24"/>
          <w:szCs w:val="24"/>
          <w:highlight w:val="none"/>
          <w:lang w:eastAsia="zh-CN"/>
        </w:rPr>
        <w:t xml:space="preserve">江苏恒为信土地房地产资产评估造价咨询有限公司</w:t>
      </w:r>
      <w:r>
        <w:rPr>
          <w:rFonts w:hint="eastAsia" w:ascii="仿宋" w:hAnsi="仿宋" w:eastAsia="仿宋"/>
          <w:sz w:val="24"/>
          <w:szCs w:val="24"/>
          <w:highlight w:val="none"/>
        </w:rPr>
        <w:t xml:space="preserve">:</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1、根据《财政部 民政部 中国残疾人联合会关于促进残疾人就业政府采购政策的通知》（财库〔2017〕141 号）规定的划分标准，本公司为残疾人福利性企业。</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rPr>
          <w:highlight w:val="none"/>
        </w:rPr>
      </w:r>
      <w:r/>
    </w:p>
    <w:p>
      <w:pPr>
        <w:pStyle w:val="729"/>
        <w:ind w:firstLine="560"/>
        <w:spacing w:line="360" w:lineRule="auto"/>
        <w:rPr>
          <w:highlight w:val="none"/>
        </w:rPr>
      </w:pPr>
      <w:r>
        <w:rPr>
          <w:rFonts w:hint="eastAsia" w:ascii="仿宋" w:hAnsi="仿宋" w:eastAsia="仿宋"/>
          <w:sz w:val="24"/>
          <w:szCs w:val="24"/>
          <w:highlight w:val="none"/>
        </w:rPr>
        <w:t xml:space="preserve">注:本公司对上述声明的真实性负责。如有虚假，将依法承担相应责任。</w:t>
      </w:r>
      <w:r>
        <w:rPr>
          <w:highlight w:val="none"/>
        </w:rPr>
      </w:r>
      <w:r/>
    </w:p>
    <w:p>
      <w:pPr>
        <w:pStyle w:val="729"/>
        <w:ind w:firstLine="560"/>
        <w:spacing w:line="640" w:lineRule="atLeast"/>
        <w:rPr>
          <w:highlight w:val="none"/>
        </w:rPr>
      </w:pPr>
      <w:r>
        <w:rPr>
          <w:rFonts w:hint="eastAsia" w:ascii="仿宋" w:hAnsi="仿宋" w:eastAsia="仿宋"/>
          <w:sz w:val="24"/>
          <w:szCs w:val="24"/>
          <w:highlight w:val="none"/>
        </w:rPr>
        <w:t xml:space="preserve"> </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供应商:</w:t>
      </w:r>
      <w:r>
        <w:rPr>
          <w:rFonts w:hint="eastAsia" w:ascii="仿宋" w:hAnsi="仿宋" w:eastAsia="仿宋"/>
          <w:sz w:val="24"/>
          <w:szCs w:val="24"/>
          <w:highlight w:val="none"/>
          <w:u w:val="single"/>
        </w:rPr>
        <w:t xml:space="preserve">     （电子签章）</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法定代表人:</w:t>
      </w:r>
      <w:r>
        <w:rPr>
          <w:rFonts w:hint="eastAsia" w:ascii="仿宋" w:hAnsi="仿宋" w:eastAsia="仿宋"/>
          <w:sz w:val="24"/>
          <w:szCs w:val="24"/>
          <w:highlight w:val="none"/>
          <w:u w:val="single"/>
        </w:rPr>
        <w:t xml:space="preserve">（电子签章或电子签字）</w:t>
      </w:r>
      <w:r>
        <w:rPr>
          <w:highlight w:val="none"/>
        </w:rPr>
      </w:r>
      <w:r/>
    </w:p>
    <w:p>
      <w:pPr>
        <w:pStyle w:val="729"/>
        <w:jc w:val="center"/>
        <w:spacing w:line="640" w:lineRule="atLeast"/>
        <w:rPr>
          <w:highlight w:val="none"/>
        </w:rPr>
      </w:pPr>
      <w:r>
        <w:rPr>
          <w:rFonts w:hint="eastAsia" w:ascii="仿宋" w:hAnsi="仿宋" w:eastAsia="仿宋"/>
          <w:sz w:val="24"/>
          <w:szCs w:val="24"/>
          <w:highlight w:val="none"/>
        </w:rPr>
        <w:t xml:space="preserve">                    日期:     年  月  日</w:t>
      </w:r>
      <w:r>
        <w:rPr>
          <w:highlight w:val="none"/>
        </w:rPr>
      </w:r>
      <w:r/>
    </w:p>
    <w:p>
      <w:pPr>
        <w:pStyle w:val="729"/>
        <w:ind w:firstLine="565"/>
        <w:spacing w:line="640" w:lineRule="atLeast"/>
        <w:rPr>
          <w:highlight w:val="none"/>
        </w:rPr>
      </w:pPr>
      <w:r>
        <w:rPr>
          <w:rFonts w:hint="eastAsia" w:ascii="仿宋" w:hAnsi="仿宋" w:eastAsia="仿宋"/>
          <w:sz w:val="24"/>
          <w:szCs w:val="24"/>
          <w:highlight w:val="none"/>
        </w:rPr>
        <w:t xml:space="preserve">注:非残疾人福利性单位不需提供此函。</w:t>
      </w:r>
      <w:r>
        <w:rPr>
          <w:highlight w:val="none"/>
        </w:rPr>
      </w:r>
      <w:r/>
    </w:p>
    <w:p>
      <w:pPr>
        <w:pStyle w:val="729"/>
        <w:spacing w:line="519" w:lineRule="atLeast"/>
        <w:rPr>
          <w:highlight w:val="none"/>
        </w:rPr>
      </w:pPr>
      <w:r>
        <w:rPr>
          <w:rFonts w:hint="eastAsia" w:ascii="仿宋" w:hAnsi="仿宋" w:eastAsia="仿宋"/>
          <w:sz w:val="28"/>
          <w:szCs w:val="28"/>
          <w:highlight w:val="none"/>
        </w:rPr>
        <w:t xml:space="preserve"> </w:t>
      </w:r>
      <w:r>
        <w:rPr>
          <w:highlight w:val="none"/>
        </w:rPr>
      </w:r>
      <w:r/>
    </w:p>
    <w:p>
      <w:pPr>
        <w:pStyle w:val="729"/>
        <w:rPr>
          <w:highlight w:val="none"/>
        </w:rPr>
      </w:pPr>
      <w:r>
        <w:rPr>
          <w:highlight w:val="none"/>
        </w:rPr>
        <w:t xml:space="preserve"> </w:t>
      </w: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rPr>
          <w:highlight w:val="none"/>
        </w:rPr>
      </w:pPr>
      <w:r>
        <w:rPr>
          <w:highlight w:val="none"/>
        </w:rPr>
      </w:r>
      <w:r/>
    </w:p>
    <w:p>
      <w:pPr>
        <w:pStyle w:val="729"/>
        <w:jc w:val="left"/>
        <w:spacing w:line="640" w:lineRule="exact"/>
        <w:widowControl/>
        <w:rPr>
          <w:rFonts w:hint="eastAsia" w:ascii="仿宋" w:hAnsi="仿宋" w:eastAsia="仿宋" w:cs="仿宋"/>
          <w:b/>
          <w:bCs/>
          <w:sz w:val="24"/>
          <w:highlight w:val="none"/>
          <w:lang w:eastAsia="zh-CN"/>
        </w:rPr>
      </w:pPr>
      <w:r>
        <w:rPr>
          <w:rFonts w:hint="eastAsia" w:ascii="仿宋" w:hAnsi="仿宋" w:eastAsia="仿宋" w:cs="仿宋"/>
          <w:b/>
          <w:sz w:val="32"/>
          <w:highlight w:val="none"/>
        </w:rPr>
        <w:t xml:space="preserve">示范格式</w:t>
      </w:r>
      <w:r>
        <w:rPr>
          <w:rFonts w:hint="eastAsia" w:ascii="仿宋" w:hAnsi="仿宋" w:eastAsia="仿宋" w:cs="仿宋"/>
          <w:b/>
          <w:sz w:val="32"/>
          <w:highlight w:val="none"/>
          <w:lang w:val="en-US" w:eastAsia="zh-CN"/>
        </w:rPr>
        <w:t xml:space="preserve">六</w:t>
      </w:r>
      <w:r>
        <w:rPr>
          <w:rFonts w:hint="eastAsia" w:ascii="仿宋" w:hAnsi="仿宋" w:eastAsia="仿宋" w:cs="仿宋"/>
          <w:b/>
          <w:bCs/>
          <w:sz w:val="24"/>
          <w:highlight w:val="none"/>
          <w:lang w:eastAsia="zh-CN"/>
        </w:rPr>
      </w:r>
      <w:r/>
    </w:p>
    <w:p>
      <w:pPr>
        <w:pStyle w:val="72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失信行为“双公示”承诺书</w:t>
      </w:r>
      <w:r>
        <w:rPr>
          <w:rFonts w:hint="eastAsia" w:ascii="仿宋" w:hAnsi="仿宋" w:eastAsia="仿宋" w:cs="仿宋"/>
          <w:b/>
          <w:bCs/>
          <w:sz w:val="32"/>
          <w:szCs w:val="32"/>
          <w:highlight w:val="none"/>
        </w:rPr>
      </w:r>
      <w:r/>
    </w:p>
    <w:p>
      <w:pPr>
        <w:pStyle w:val="729"/>
        <w:rPr>
          <w:rFonts w:hint="eastAsia" w:ascii="仿宋" w:hAnsi="仿宋" w:eastAsia="仿宋" w:cs="仿宋"/>
          <w:highlight w:val="none"/>
        </w:rPr>
      </w:pPr>
      <w:r>
        <w:rPr>
          <w:rFonts w:hint="eastAsia" w:ascii="仿宋" w:hAnsi="仿宋" w:eastAsia="仿宋" w:cs="仿宋"/>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严格遵守《中华人民共和国政府采购法》和《中华人民共和国政府采购法实施条例》以及政府采购有关法律法规，依法依规参与本项目竞标。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公平竞标，不借用他人资质或以他人名义骗取中标。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不组织、不参与任何形式的围标串标。</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不弄虚作假，所提供的一切材料均是真实、有效、合法的。</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5.</w:t>
      </w:r>
      <w:r>
        <w:rPr>
          <w:rFonts w:hint="eastAsia" w:ascii="仿宋" w:hAnsi="仿宋" w:eastAsia="仿宋" w:cs="仿宋"/>
          <w:sz w:val="24"/>
          <w:highlight w:val="none"/>
        </w:rPr>
        <w:t xml:space="preserve">如果我单位中标，将严格履行合同，绝不将工程违法分包、转包他人，不随意更换项目管理人员。</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为进一步净化全县公共资源交易市场，更好保护各方市场主体合法利益，打击违法违规行为，我单位严格遵守上述承诺。凡违反上述承诺，我单位自愿接受按照“就高不就低，从重不</w:t>
      </w:r>
      <w:r>
        <w:rPr>
          <w:rFonts w:hint="eastAsia" w:ascii="仿宋" w:hAnsi="仿宋" w:eastAsia="仿宋" w:cs="仿宋"/>
          <w:sz w:val="24"/>
          <w:highlight w:val="none"/>
          <w:lang w:eastAsia="zh-CN"/>
        </w:rPr>
        <w:t xml:space="preserve">从轻</w:t>
      </w:r>
      <w:r>
        <w:rPr>
          <w:rFonts w:hint="eastAsia" w:ascii="仿宋" w:hAnsi="仿宋" w:eastAsia="仿宋" w:cs="仿宋"/>
          <w:sz w:val="24"/>
          <w:highlight w:val="none"/>
        </w:rPr>
        <w:t xml:space="preserve">”原则接受处理；涉嫌违法犯罪的，承担刑事责任；同时，自愿同意将处罚决定发布到“信用中国”等相关信用管理平台和</w:t>
      </w:r>
      <w:r>
        <w:rPr>
          <w:rFonts w:hint="eastAsia" w:ascii="仿宋" w:hAnsi="仿宋" w:eastAsia="仿宋" w:cs="仿宋"/>
          <w:sz w:val="24"/>
          <w:highlight w:val="none"/>
          <w:lang w:eastAsia="zh-CN"/>
        </w:rPr>
        <w:t xml:space="preserve">淮阴区人民政府门户网站</w:t>
      </w:r>
      <w:r>
        <w:rPr>
          <w:rFonts w:hint="eastAsia" w:ascii="仿宋" w:hAnsi="仿宋" w:eastAsia="仿宋" w:cs="仿宋"/>
          <w:sz w:val="24"/>
          <w:highlight w:val="none"/>
        </w:rPr>
        <w:t xml:space="preserve">，对外公示。</w:t>
      </w:r>
      <w:r>
        <w:rPr>
          <w:rFonts w:hint="eastAsia" w:ascii="仿宋" w:hAnsi="仿宋" w:eastAsia="仿宋" w:cs="仿宋"/>
          <w:sz w:val="24"/>
          <w:highlight w:val="none"/>
        </w:rPr>
      </w:r>
      <w:r/>
    </w:p>
    <w:p>
      <w:pPr>
        <w:pStyle w:val="729"/>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特此承诺！</w:t>
      </w:r>
      <w:r>
        <w:rPr>
          <w:rFonts w:hint="eastAsia" w:ascii="仿宋" w:hAnsi="仿宋" w:eastAsia="仿宋" w:cs="仿宋"/>
          <w:sz w:val="24"/>
          <w:highlight w:val="none"/>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磋商</w:t>
      </w:r>
      <w:r>
        <w:rPr>
          <w:rFonts w:hint="eastAsia" w:ascii="仿宋" w:hAnsi="仿宋" w:eastAsia="仿宋" w:cs="仿宋"/>
          <w:sz w:val="24"/>
          <w:highlight w:val="none"/>
        </w:rPr>
        <w:t xml:space="preserve">供应商：</w:t>
      </w:r>
      <w:r>
        <w:rPr>
          <w:rFonts w:hint="eastAsia" w:ascii="仿宋" w:hAnsi="仿宋" w:eastAsia="仿宋" w:cs="仿宋"/>
          <w:sz w:val="24"/>
          <w:highlight w:val="none"/>
          <w:u w:val="single"/>
          <w:lang w:val="zh-CN"/>
        </w:rPr>
        <w:t xml:space="preserve">        （电子签章）     </w:t>
      </w:r>
      <w:r>
        <w:rPr>
          <w:rFonts w:hint="eastAsia" w:ascii="仿宋" w:hAnsi="仿宋" w:eastAsia="仿宋" w:cs="仿宋"/>
          <w:sz w:val="24"/>
          <w:highlight w:val="none"/>
        </w:rPr>
      </w:r>
      <w:r/>
    </w:p>
    <w:p>
      <w:pPr>
        <w:pStyle w:val="729"/>
        <w:jc w:val="center"/>
        <w:spacing w:line="6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法定代表人：</w:t>
      </w:r>
      <w:r>
        <w:rPr>
          <w:rFonts w:hint="eastAsia" w:ascii="仿宋" w:hAnsi="仿宋" w:eastAsia="仿宋" w:cs="仿宋"/>
          <w:sz w:val="24"/>
          <w:highlight w:val="none"/>
          <w:u w:val="single"/>
        </w:rPr>
        <w:t xml:space="preserve">（电子签章或电子签字）</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r>
      <w:r/>
    </w:p>
    <w:p>
      <w:pPr>
        <w:pStyle w:val="729"/>
        <w:jc w:val="center"/>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729"/>
        <w:jc w:val="right"/>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Adobe 仿宋 Std R">
    <w:panose1 w:val="020B0503020202020204"/>
  </w:font>
  <w:font w:name="Cambria">
    <w:panose1 w:val="02040503050406030204"/>
  </w:font>
  <w:font w:name="仿宋_GB2312">
    <w:panose1 w:val="02010609060101010101"/>
  </w:font>
  <w:font w:name="华文仿宋">
    <w:panose1 w:val="02010600040101010101"/>
  </w:font>
  <w:font w:name="宋体">
    <w:panose1 w:val="02010600030101010101"/>
  </w:font>
  <w:font w:name="Arial">
    <w:panose1 w:val="020B0604020202020204"/>
  </w:font>
  <w:font w:name="Times New Roman">
    <w:panose1 w:val="02020603050405020304"/>
  </w:font>
  <w:font w:name="Abyssinica SIL">
    <w:panose1 w:val="020006030200000200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762"/>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rFonts w:hint="eastAsia" w:ascii="华文仿宋" w:hAnsi="华文仿宋"/>
        <w:sz w:val="24"/>
        <w:lang w:val="en-US" w:eastAsia="zh-CN"/>
      </w:rPr>
      <w:t xml:space="preserve">淮阴区</w:t>
    </w:r>
    <w:r>
      <w:rPr>
        <w:rFonts w:hint="eastAsia" w:ascii="华文仿宋" w:hAnsi="华文仿宋"/>
        <w:sz w:val="24"/>
      </w:rPr>
      <w:t xml:space="preserve">“苏采云政府采购一体化平台”竞争性</w:t>
    </w:r>
    <w:r>
      <w:rPr>
        <w:rFonts w:hint="eastAsia" w:ascii="华文仿宋" w:hAnsi="华文仿宋"/>
        <w:sz w:val="24"/>
        <w:lang w:val="en-US" w:eastAsia="zh-CN"/>
      </w:rPr>
      <w:t xml:space="preserve">磋商</w:t>
    </w:r>
    <w:r>
      <w:rPr>
        <w:rFonts w:hint="eastAsia" w:ascii="华文仿宋" w:hAnsi="华文仿宋"/>
        <w:sz w:val="24"/>
      </w:rPr>
      <w:t xml:space="preserve">文件</w:t>
    </w:r>
    <w:r/>
  </w:p>
  <w:p>
    <w:pPr>
      <w:pStyle w:val="764"/>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729"/>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pStyle w:val="7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Arial"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29"/>
    <w:next w:val="729"/>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29"/>
    <w:next w:val="729"/>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29"/>
    <w:next w:val="729"/>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29"/>
    <w:next w:val="729"/>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29"/>
    <w:next w:val="729"/>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29"/>
    <w:next w:val="729"/>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29"/>
    <w:next w:val="729"/>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29"/>
    <w:next w:val="729"/>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29"/>
    <w:next w:val="729"/>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29"/>
    <w:uiPriority w:val="34"/>
    <w:qFormat/>
    <w:pPr>
      <w:contextualSpacing/>
      <w:ind w:left="720"/>
    </w:pPr>
  </w:style>
  <w:style w:type="paragraph" w:styleId="700">
    <w:name w:val="Title"/>
    <w:basedOn w:val="729"/>
    <w:next w:val="729"/>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729"/>
    <w:next w:val="729"/>
    <w:link w:val="769"/>
    <w:uiPriority w:val="11"/>
    <w:qFormat/>
    <w:pPr>
      <w:spacing w:before="200" w:after="200"/>
    </w:pPr>
    <w:rPr>
      <w:sz w:val="24"/>
      <w:szCs w:val="24"/>
    </w:rPr>
  </w:style>
  <w:style w:type="paragraph" w:styleId="703">
    <w:name w:val="Quote"/>
    <w:basedOn w:val="729"/>
    <w:next w:val="729"/>
    <w:link w:val="704"/>
    <w:uiPriority w:val="29"/>
    <w:qFormat/>
    <w:pPr>
      <w:ind w:left="720" w:right="720"/>
    </w:pPr>
    <w:rPr>
      <w:i/>
    </w:rPr>
  </w:style>
  <w:style w:type="character" w:styleId="704">
    <w:name w:val="Quote Char"/>
    <w:link w:val="703"/>
    <w:uiPriority w:val="29"/>
    <w:rPr>
      <w:i/>
    </w:rPr>
  </w:style>
  <w:style w:type="paragraph" w:styleId="705">
    <w:name w:val="Intense Quote"/>
    <w:basedOn w:val="729"/>
    <w:next w:val="729"/>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9"/>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729"/>
    <w:link w:val="791"/>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729"/>
    <w:next w:val="729"/>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9"/>
    <w:link w:val="771"/>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9"/>
    <w:link w:val="759"/>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9"/>
    <w:next w:val="729"/>
    <w:uiPriority w:val="39"/>
    <w:unhideWhenUsed/>
    <w:pPr>
      <w:ind w:left="0" w:right="0" w:firstLine="0"/>
      <w:spacing w:after="57"/>
    </w:pPr>
  </w:style>
  <w:style w:type="paragraph" w:styleId="719">
    <w:name w:val="toc 2"/>
    <w:basedOn w:val="729"/>
    <w:next w:val="729"/>
    <w:uiPriority w:val="39"/>
    <w:unhideWhenUsed/>
    <w:pPr>
      <w:ind w:left="283" w:right="0" w:firstLine="0"/>
      <w:spacing w:after="57"/>
    </w:pPr>
  </w:style>
  <w:style w:type="paragraph" w:styleId="720">
    <w:name w:val="toc 3"/>
    <w:basedOn w:val="729"/>
    <w:next w:val="729"/>
    <w:uiPriority w:val="39"/>
    <w:unhideWhenUsed/>
    <w:pPr>
      <w:ind w:left="567" w:right="0" w:firstLine="0"/>
      <w:spacing w:after="57"/>
    </w:pPr>
  </w:style>
  <w:style w:type="paragraph" w:styleId="721">
    <w:name w:val="toc 4"/>
    <w:basedOn w:val="729"/>
    <w:next w:val="729"/>
    <w:uiPriority w:val="39"/>
    <w:unhideWhenUsed/>
    <w:pPr>
      <w:ind w:left="850" w:right="0" w:firstLine="0"/>
      <w:spacing w:after="57"/>
    </w:pPr>
  </w:style>
  <w:style w:type="paragraph" w:styleId="722">
    <w:name w:val="toc 5"/>
    <w:basedOn w:val="729"/>
    <w:next w:val="729"/>
    <w:uiPriority w:val="39"/>
    <w:unhideWhenUsed/>
    <w:pPr>
      <w:ind w:left="1134" w:right="0" w:firstLine="0"/>
      <w:spacing w:after="57"/>
    </w:pPr>
  </w:style>
  <w:style w:type="paragraph" w:styleId="723">
    <w:name w:val="toc 6"/>
    <w:basedOn w:val="729"/>
    <w:next w:val="729"/>
    <w:uiPriority w:val="39"/>
    <w:unhideWhenUsed/>
    <w:pPr>
      <w:ind w:left="1417" w:right="0" w:firstLine="0"/>
      <w:spacing w:after="57"/>
    </w:pPr>
  </w:style>
  <w:style w:type="paragraph" w:styleId="724">
    <w:name w:val="toc 7"/>
    <w:basedOn w:val="729"/>
    <w:next w:val="729"/>
    <w:uiPriority w:val="39"/>
    <w:unhideWhenUsed/>
    <w:pPr>
      <w:ind w:left="1701" w:right="0" w:firstLine="0"/>
      <w:spacing w:after="57"/>
    </w:pPr>
  </w:style>
  <w:style w:type="paragraph" w:styleId="725">
    <w:name w:val="toc 8"/>
    <w:basedOn w:val="729"/>
    <w:next w:val="729"/>
    <w:uiPriority w:val="39"/>
    <w:unhideWhenUsed/>
    <w:pPr>
      <w:ind w:left="1984" w:right="0" w:firstLine="0"/>
      <w:spacing w:after="57"/>
    </w:pPr>
  </w:style>
  <w:style w:type="paragraph" w:styleId="726">
    <w:name w:val="toc 9"/>
    <w:basedOn w:val="729"/>
    <w:next w:val="729"/>
    <w:uiPriority w:val="39"/>
    <w:unhideWhenUsed/>
    <w:pPr>
      <w:ind w:left="2268" w:right="0" w:firstLine="0"/>
      <w:spacing w:after="57"/>
    </w:pPr>
  </w:style>
  <w:style w:type="paragraph" w:styleId="727">
    <w:name w:val="TOC Heading"/>
    <w:uiPriority w:val="39"/>
    <w:unhideWhenUsed/>
  </w:style>
  <w:style w:type="paragraph" w:styleId="728">
    <w:name w:val="table of figures"/>
    <w:basedOn w:val="729"/>
    <w:next w:val="729"/>
    <w:uiPriority w:val="99"/>
    <w:unhideWhenUsed/>
    <w:pPr>
      <w:spacing w:after="0" w:afterAutospacing="0"/>
    </w:pPr>
  </w:style>
  <w:style w:type="paragraph" w:styleId="729" w:default="1">
    <w:name w:val="Normal"/>
    <w:next w:val="729"/>
    <w:link w:val="729"/>
    <w:pPr>
      <w:jc w:val="both"/>
      <w:widowControl w:val="off"/>
    </w:pPr>
    <w:rPr>
      <w:rFonts w:ascii="Times New Roman" w:hAnsi="Times New Roman" w:eastAsia="宋体" w:cs="Times New Roman"/>
      <w:sz w:val="21"/>
      <w:szCs w:val="21"/>
    </w:rPr>
  </w:style>
  <w:style w:type="paragraph" w:styleId="730">
    <w:name w:val="标题 1"/>
    <w:basedOn w:val="729"/>
    <w:next w:val="729"/>
    <w:link w:val="741"/>
    <w:pPr>
      <w:keepLines/>
      <w:keepNext/>
      <w:spacing w:before="480" w:after="200"/>
      <w:outlineLvl w:val="0"/>
    </w:pPr>
    <w:rPr>
      <w:rFonts w:ascii="Arial" w:hAnsi="Arial" w:eastAsia="Arial" w:cs="Arial"/>
      <w:sz w:val="40"/>
      <w:szCs w:val="40"/>
    </w:rPr>
  </w:style>
  <w:style w:type="paragraph" w:styleId="731">
    <w:name w:val="标题 2"/>
    <w:basedOn w:val="729"/>
    <w:next w:val="729"/>
    <w:link w:val="742"/>
    <w:pPr>
      <w:keepLines/>
      <w:keepNext/>
      <w:spacing w:before="360" w:after="200"/>
      <w:outlineLvl w:val="1"/>
    </w:pPr>
    <w:rPr>
      <w:rFonts w:ascii="Arial" w:hAnsi="Arial" w:eastAsia="Arial" w:cs="Arial"/>
      <w:sz w:val="34"/>
    </w:rPr>
  </w:style>
  <w:style w:type="paragraph" w:styleId="732">
    <w:name w:val="标题 3"/>
    <w:basedOn w:val="729"/>
    <w:next w:val="729"/>
    <w:link w:val="743"/>
    <w:pPr>
      <w:keepLines/>
      <w:keepNext/>
      <w:spacing w:before="320" w:after="200"/>
      <w:outlineLvl w:val="2"/>
    </w:pPr>
    <w:rPr>
      <w:rFonts w:ascii="Arial" w:hAnsi="Arial" w:eastAsia="Arial" w:cs="Arial"/>
      <w:sz w:val="30"/>
      <w:szCs w:val="30"/>
    </w:rPr>
  </w:style>
  <w:style w:type="paragraph" w:styleId="733">
    <w:name w:val="标题 4"/>
    <w:basedOn w:val="729"/>
    <w:next w:val="729"/>
    <w:link w:val="744"/>
    <w:pPr>
      <w:keepLines/>
      <w:keepNext/>
      <w:spacing w:before="320" w:after="200"/>
      <w:outlineLvl w:val="3"/>
    </w:pPr>
    <w:rPr>
      <w:rFonts w:ascii="Arial" w:hAnsi="Arial" w:eastAsia="Arial" w:cs="Arial"/>
      <w:b/>
      <w:bCs/>
      <w:sz w:val="26"/>
      <w:szCs w:val="26"/>
    </w:rPr>
  </w:style>
  <w:style w:type="paragraph" w:styleId="734">
    <w:name w:val="标题 5"/>
    <w:basedOn w:val="729"/>
    <w:next w:val="729"/>
    <w:link w:val="745"/>
    <w:pPr>
      <w:keepLines/>
      <w:keepNext/>
      <w:spacing w:before="320" w:after="200"/>
      <w:outlineLvl w:val="4"/>
    </w:pPr>
    <w:rPr>
      <w:rFonts w:ascii="Arial" w:hAnsi="Arial" w:eastAsia="Arial" w:cs="Arial"/>
      <w:b/>
      <w:bCs/>
      <w:sz w:val="24"/>
      <w:szCs w:val="24"/>
    </w:rPr>
  </w:style>
  <w:style w:type="paragraph" w:styleId="735">
    <w:name w:val="标题 6"/>
    <w:basedOn w:val="729"/>
    <w:next w:val="729"/>
    <w:link w:val="746"/>
    <w:pPr>
      <w:keepLines/>
      <w:keepNext/>
      <w:spacing w:before="320" w:after="200"/>
      <w:outlineLvl w:val="5"/>
    </w:pPr>
    <w:rPr>
      <w:rFonts w:ascii="Arial" w:hAnsi="Arial" w:eastAsia="Arial" w:cs="Arial"/>
      <w:b/>
      <w:bCs/>
      <w:sz w:val="22"/>
      <w:szCs w:val="22"/>
    </w:rPr>
  </w:style>
  <w:style w:type="paragraph" w:styleId="736">
    <w:name w:val="标题 7"/>
    <w:basedOn w:val="729"/>
    <w:next w:val="729"/>
    <w:link w:val="747"/>
    <w:pPr>
      <w:keepLines/>
      <w:keepNext/>
      <w:spacing w:before="320" w:after="200"/>
      <w:outlineLvl w:val="6"/>
    </w:pPr>
    <w:rPr>
      <w:rFonts w:ascii="Arial" w:hAnsi="Arial" w:eastAsia="Arial" w:cs="Arial"/>
      <w:b/>
      <w:bCs/>
      <w:i/>
      <w:iCs/>
      <w:sz w:val="22"/>
      <w:szCs w:val="22"/>
    </w:rPr>
  </w:style>
  <w:style w:type="paragraph" w:styleId="737">
    <w:name w:val="标题 8"/>
    <w:basedOn w:val="729"/>
    <w:next w:val="729"/>
    <w:link w:val="748"/>
    <w:pPr>
      <w:keepLines/>
      <w:keepNext/>
      <w:spacing w:before="320" w:after="200"/>
      <w:outlineLvl w:val="7"/>
    </w:pPr>
    <w:rPr>
      <w:rFonts w:ascii="Arial" w:hAnsi="Arial" w:eastAsia="Arial" w:cs="Arial"/>
      <w:i/>
      <w:iCs/>
      <w:sz w:val="22"/>
      <w:szCs w:val="22"/>
    </w:rPr>
  </w:style>
  <w:style w:type="paragraph" w:styleId="738">
    <w:name w:val="标题 9"/>
    <w:basedOn w:val="729"/>
    <w:next w:val="729"/>
    <w:link w:val="749"/>
    <w:pPr>
      <w:keepLines/>
      <w:keepNext/>
      <w:spacing w:before="320" w:after="200"/>
      <w:outlineLvl w:val="8"/>
    </w:pPr>
    <w:rPr>
      <w:rFonts w:ascii="Arial" w:hAnsi="Arial" w:eastAsia="Arial" w:cs="Arial"/>
      <w:i/>
      <w:iCs/>
      <w:sz w:val="21"/>
      <w:szCs w:val="21"/>
    </w:rPr>
  </w:style>
  <w:style w:type="character" w:styleId="739">
    <w:name w:val="默认段落字体"/>
    <w:next w:val="739"/>
    <w:link w:val="729"/>
    <w:rPr>
      <w:rFonts w:ascii="Calibri" w:hAnsi="Calibri" w:eastAsia="Arial" w:cs="Arial"/>
    </w:rPr>
  </w:style>
  <w:style w:type="table" w:styleId="740">
    <w:name w:val="普通表格"/>
    <w:next w:val="740"/>
    <w:link w:val="729"/>
    <w:rPr>
      <w:rFonts w:ascii="Calibri" w:hAnsi="Calibri" w:eastAsia="Arial" w:cs="Arial"/>
    </w:rPr>
    <w:tblPr/>
  </w:style>
  <w:style w:type="character" w:styleId="741">
    <w:name w:val="Heading 1 Char_f1c0c894-a137-4975-844c-8a9bce759f25"/>
    <w:basedOn w:val="739"/>
    <w:next w:val="741"/>
    <w:link w:val="730"/>
    <w:rPr>
      <w:rFonts w:ascii="Arial" w:hAnsi="Arial" w:eastAsia="Arial" w:cs="Arial"/>
      <w:sz w:val="40"/>
      <w:szCs w:val="40"/>
    </w:rPr>
  </w:style>
  <w:style w:type="character" w:styleId="742">
    <w:name w:val="Heading 2 Char_cdc9e934-6e95-417b-943e-8ed4a11f99cc"/>
    <w:basedOn w:val="739"/>
    <w:next w:val="742"/>
    <w:link w:val="731"/>
    <w:rPr>
      <w:rFonts w:ascii="Arial" w:hAnsi="Arial" w:eastAsia="Arial" w:cs="Arial"/>
      <w:sz w:val="34"/>
    </w:rPr>
  </w:style>
  <w:style w:type="character" w:styleId="743">
    <w:name w:val="Heading 3 Char_c542ce62-5b30-4dd7-b4ce-c2b7c5518693"/>
    <w:basedOn w:val="739"/>
    <w:next w:val="743"/>
    <w:link w:val="732"/>
    <w:rPr>
      <w:rFonts w:ascii="Arial" w:hAnsi="Arial" w:eastAsia="Arial" w:cs="Arial"/>
      <w:sz w:val="30"/>
      <w:szCs w:val="30"/>
    </w:rPr>
  </w:style>
  <w:style w:type="character" w:styleId="744">
    <w:name w:val="Heading 4 Char_9feb8f15-d6cf-4f4c-a8f3-5e37951b07ca"/>
    <w:basedOn w:val="739"/>
    <w:next w:val="744"/>
    <w:link w:val="733"/>
    <w:rPr>
      <w:rFonts w:ascii="Arial" w:hAnsi="Arial" w:eastAsia="Arial" w:cs="Arial"/>
      <w:b/>
      <w:bCs/>
      <w:sz w:val="26"/>
      <w:szCs w:val="26"/>
    </w:rPr>
  </w:style>
  <w:style w:type="character" w:styleId="745">
    <w:name w:val="Heading 5 Char_b2574cbc-6023-4c5c-aa18-0065d9808221"/>
    <w:basedOn w:val="739"/>
    <w:next w:val="745"/>
    <w:link w:val="734"/>
    <w:rPr>
      <w:rFonts w:ascii="Arial" w:hAnsi="Arial" w:eastAsia="Arial" w:cs="Arial"/>
      <w:b/>
      <w:bCs/>
      <w:sz w:val="24"/>
      <w:szCs w:val="24"/>
    </w:rPr>
  </w:style>
  <w:style w:type="character" w:styleId="746">
    <w:name w:val="Heading 6 Char_9619eee4-e81a-41d6-9224-4dd95748a744"/>
    <w:basedOn w:val="739"/>
    <w:next w:val="746"/>
    <w:link w:val="735"/>
    <w:rPr>
      <w:rFonts w:ascii="Arial" w:hAnsi="Arial" w:eastAsia="Arial" w:cs="Arial"/>
      <w:b/>
      <w:bCs/>
      <w:sz w:val="22"/>
      <w:szCs w:val="22"/>
    </w:rPr>
  </w:style>
  <w:style w:type="character" w:styleId="747">
    <w:name w:val="Heading 7 Char_004b362e-6d93-4934-bfad-3e6e88680cfa"/>
    <w:basedOn w:val="739"/>
    <w:next w:val="747"/>
    <w:link w:val="736"/>
    <w:rPr>
      <w:rFonts w:ascii="Arial" w:hAnsi="Arial" w:eastAsia="Arial" w:cs="Arial"/>
      <w:b/>
      <w:bCs/>
      <w:i/>
      <w:iCs/>
      <w:sz w:val="22"/>
      <w:szCs w:val="22"/>
    </w:rPr>
  </w:style>
  <w:style w:type="character" w:styleId="748">
    <w:name w:val="Heading 8 Char_8cd0190e-3f1e-4e41-bd1c-9dc85d348331"/>
    <w:basedOn w:val="739"/>
    <w:next w:val="748"/>
    <w:link w:val="737"/>
    <w:rPr>
      <w:rFonts w:ascii="Arial" w:hAnsi="Arial" w:eastAsia="Arial" w:cs="Arial"/>
      <w:i/>
      <w:iCs/>
      <w:sz w:val="22"/>
      <w:szCs w:val="22"/>
    </w:rPr>
  </w:style>
  <w:style w:type="character" w:styleId="749">
    <w:name w:val="Heading 9 Char_bd8f8660-3fc8-4456-8a34-84cd79f7abe5"/>
    <w:basedOn w:val="739"/>
    <w:next w:val="749"/>
    <w:link w:val="738"/>
    <w:rPr>
      <w:rFonts w:ascii="Arial" w:hAnsi="Arial" w:eastAsia="Arial" w:cs="Arial"/>
      <w:i/>
      <w:iCs/>
      <w:sz w:val="21"/>
      <w:szCs w:val="21"/>
    </w:rPr>
  </w:style>
  <w:style w:type="paragraph" w:styleId="750">
    <w:name w:val="目录 7"/>
    <w:basedOn w:val="729"/>
    <w:next w:val="729"/>
    <w:link w:val="729"/>
    <w:pPr>
      <w:ind w:left="1701" w:right="0" w:firstLine="0"/>
      <w:spacing w:after="57"/>
    </w:pPr>
    <w:rPr>
      <w:rFonts w:ascii="Calibri" w:hAnsi="Calibri" w:eastAsia="Arial" w:cs="Arial"/>
    </w:rPr>
  </w:style>
  <w:style w:type="paragraph" w:styleId="751">
    <w:name w:val="题注"/>
    <w:basedOn w:val="729"/>
    <w:next w:val="729"/>
    <w:link w:val="729"/>
    <w:pPr>
      <w:spacing w:line="276" w:lineRule="auto"/>
    </w:pPr>
    <w:rPr>
      <w:rFonts w:ascii="Calibri" w:hAnsi="Calibri" w:eastAsia="Arial" w:cs="Arial"/>
      <w:b/>
      <w:bCs/>
      <w:color w:val="4f81bd"/>
      <w:sz w:val="18"/>
      <w:szCs w:val="18"/>
    </w:rPr>
  </w:style>
  <w:style w:type="paragraph" w:styleId="752">
    <w:name w:val="正文文本"/>
    <w:basedOn w:val="729"/>
    <w:next w:val="729"/>
    <w:link w:val="753"/>
    <w:pPr>
      <w:jc w:val="center"/>
    </w:pPr>
    <w:rPr>
      <w:rFonts w:ascii="Calibri" w:hAnsi="Calibri" w:eastAsia="仿宋_GB2312" w:cs="Arial"/>
      <w:sz w:val="28"/>
      <w:szCs w:val="28"/>
    </w:rPr>
  </w:style>
  <w:style w:type="character" w:styleId="753">
    <w:name w:val="正文文本 Char"/>
    <w:basedOn w:val="739"/>
    <w:next w:val="753"/>
    <w:link w:val="752"/>
    <w:rPr>
      <w:rFonts w:ascii="Times New Roman" w:hAnsi="Times New Roman" w:eastAsia="仿宋_GB2312" w:cs="Times New Roman"/>
      <w:sz w:val="28"/>
      <w:szCs w:val="28"/>
    </w:rPr>
  </w:style>
  <w:style w:type="paragraph" w:styleId="754">
    <w:name w:val="文本块"/>
    <w:basedOn w:val="729"/>
    <w:next w:val="754"/>
    <w:link w:val="729"/>
    <w:pPr>
      <w:ind w:left="420" w:right="33"/>
      <w:jc w:val="left"/>
      <w:spacing w:before="100" w:beforeAutospacing="1" w:after="100" w:afterAutospacing="1"/>
    </w:pPr>
    <w:rPr>
      <w:rFonts w:ascii="Calibri" w:hAnsi="Calibri" w:eastAsia="Arial" w:cs="Arial"/>
      <w:sz w:val="24"/>
      <w:szCs w:val="24"/>
    </w:rPr>
  </w:style>
  <w:style w:type="paragraph" w:styleId="755">
    <w:name w:val="目录 5"/>
    <w:basedOn w:val="729"/>
    <w:next w:val="729"/>
    <w:link w:val="729"/>
    <w:pPr>
      <w:ind w:left="1134" w:right="0" w:firstLine="0"/>
      <w:spacing w:after="57"/>
    </w:pPr>
    <w:rPr>
      <w:rFonts w:ascii="Calibri" w:hAnsi="Calibri" w:eastAsia="Arial" w:cs="Arial"/>
    </w:rPr>
  </w:style>
  <w:style w:type="paragraph" w:styleId="756">
    <w:name w:val="目录 3"/>
    <w:basedOn w:val="729"/>
    <w:next w:val="729"/>
    <w:link w:val="729"/>
    <w:pPr>
      <w:ind w:left="567" w:right="0" w:firstLine="0"/>
      <w:spacing w:after="57"/>
    </w:pPr>
    <w:rPr>
      <w:rFonts w:ascii="Calibri" w:hAnsi="Calibri" w:eastAsia="Arial" w:cs="Arial"/>
    </w:rPr>
  </w:style>
  <w:style w:type="paragraph" w:styleId="757">
    <w:name w:val="目录 8"/>
    <w:basedOn w:val="729"/>
    <w:next w:val="729"/>
    <w:link w:val="729"/>
    <w:pPr>
      <w:ind w:left="1984" w:right="0" w:firstLine="0"/>
      <w:spacing w:after="57"/>
    </w:pPr>
    <w:rPr>
      <w:rFonts w:ascii="Calibri" w:hAnsi="Calibri" w:eastAsia="Arial" w:cs="Arial"/>
    </w:rPr>
  </w:style>
  <w:style w:type="paragraph" w:styleId="758">
    <w:name w:val="尾注文本"/>
    <w:basedOn w:val="729"/>
    <w:next w:val="758"/>
    <w:link w:val="759"/>
    <w:pPr>
      <w:spacing w:after="0" w:line="240" w:lineRule="auto"/>
    </w:pPr>
    <w:rPr>
      <w:rFonts w:ascii="Calibri" w:hAnsi="Calibri" w:eastAsia="Arial" w:cs="Arial"/>
      <w:sz w:val="20"/>
    </w:rPr>
  </w:style>
  <w:style w:type="character" w:styleId="759">
    <w:name w:val="Endnote Text Char"/>
    <w:next w:val="759"/>
    <w:link w:val="758"/>
    <w:rPr>
      <w:rFonts w:ascii="Calibri" w:hAnsi="Calibri" w:eastAsia="Arial" w:cs="Arial"/>
      <w:sz w:val="20"/>
    </w:rPr>
  </w:style>
  <w:style w:type="paragraph" w:styleId="760">
    <w:name w:val="批注框文本"/>
    <w:basedOn w:val="729"/>
    <w:next w:val="760"/>
    <w:link w:val="761"/>
    <w:rPr>
      <w:rFonts w:ascii="Calibri" w:hAnsi="Calibri" w:eastAsia="Arial" w:cs="Arial"/>
      <w:sz w:val="18"/>
      <w:szCs w:val="18"/>
    </w:rPr>
  </w:style>
  <w:style w:type="character" w:styleId="761">
    <w:name w:val="批注框文本 Char"/>
    <w:basedOn w:val="739"/>
    <w:next w:val="761"/>
    <w:link w:val="760"/>
    <w:rPr>
      <w:rFonts w:ascii="Times New Roman" w:hAnsi="Times New Roman" w:eastAsia="宋体" w:cs="Times New Roman"/>
      <w:sz w:val="18"/>
      <w:szCs w:val="18"/>
    </w:rPr>
  </w:style>
  <w:style w:type="paragraph" w:styleId="762">
    <w:name w:val="页脚"/>
    <w:basedOn w:val="729"/>
    <w:next w:val="762"/>
    <w:link w:val="763"/>
    <w:pPr>
      <w:tabs>
        <w:tab w:val="center" w:pos="7143" w:leader="none"/>
        <w:tab w:val="right" w:pos="14287" w:leader="none"/>
      </w:tabs>
    </w:pPr>
    <w:rPr>
      <w:rFonts w:ascii="Calibri" w:hAnsi="Calibri" w:eastAsia="Arial" w:cs="Arial"/>
    </w:rPr>
  </w:style>
  <w:style w:type="character" w:styleId="763">
    <w:name w:val="页脚 Char"/>
    <w:basedOn w:val="739"/>
    <w:next w:val="763"/>
    <w:link w:val="762"/>
    <w:rPr>
      <w:rFonts w:ascii="Times New Roman" w:hAnsi="Times New Roman" w:eastAsia="宋体" w:cs="Times New Roman"/>
      <w:szCs w:val="21"/>
    </w:rPr>
  </w:style>
  <w:style w:type="paragraph" w:styleId="764">
    <w:name w:val="页眉"/>
    <w:basedOn w:val="729"/>
    <w:next w:val="764"/>
    <w:link w:val="765"/>
    <w:pPr>
      <w:tabs>
        <w:tab w:val="center" w:pos="7143" w:leader="none"/>
        <w:tab w:val="right" w:pos="14287" w:leader="none"/>
      </w:tabs>
    </w:pPr>
    <w:rPr>
      <w:rFonts w:ascii="Calibri" w:hAnsi="Calibri" w:eastAsia="Arial" w:cs="Arial"/>
    </w:rPr>
  </w:style>
  <w:style w:type="character" w:styleId="765">
    <w:name w:val="页眉 Char"/>
    <w:basedOn w:val="739"/>
    <w:next w:val="765"/>
    <w:link w:val="764"/>
    <w:rPr>
      <w:rFonts w:ascii="Times New Roman" w:hAnsi="Times New Roman" w:eastAsia="宋体" w:cs="Times New Roman"/>
      <w:szCs w:val="21"/>
    </w:rPr>
  </w:style>
  <w:style w:type="paragraph" w:styleId="766">
    <w:name w:val="目录 1"/>
    <w:basedOn w:val="729"/>
    <w:next w:val="729"/>
    <w:link w:val="729"/>
    <w:pPr>
      <w:ind w:left="0" w:right="0" w:firstLine="0"/>
      <w:spacing w:after="57"/>
    </w:pPr>
    <w:rPr>
      <w:rFonts w:ascii="Calibri" w:hAnsi="Calibri" w:eastAsia="Arial" w:cs="Arial"/>
    </w:rPr>
  </w:style>
  <w:style w:type="paragraph" w:styleId="767">
    <w:name w:val="目录 4"/>
    <w:basedOn w:val="729"/>
    <w:next w:val="729"/>
    <w:link w:val="729"/>
    <w:pPr>
      <w:ind w:left="850" w:right="0" w:firstLine="0"/>
      <w:spacing w:after="57"/>
    </w:pPr>
    <w:rPr>
      <w:rFonts w:ascii="Calibri" w:hAnsi="Calibri" w:eastAsia="Arial" w:cs="Arial"/>
    </w:rPr>
  </w:style>
  <w:style w:type="paragraph" w:styleId="768">
    <w:name w:val="副标题"/>
    <w:basedOn w:val="729"/>
    <w:next w:val="729"/>
    <w:link w:val="769"/>
    <w:pPr>
      <w:spacing w:before="200" w:after="200"/>
    </w:pPr>
    <w:rPr>
      <w:rFonts w:ascii="Calibri" w:hAnsi="Calibri" w:eastAsia="Arial" w:cs="Arial"/>
      <w:sz w:val="24"/>
      <w:szCs w:val="24"/>
    </w:rPr>
  </w:style>
  <w:style w:type="character" w:styleId="769">
    <w:name w:val="Subtitle Char"/>
    <w:basedOn w:val="739"/>
    <w:next w:val="769"/>
    <w:link w:val="768"/>
    <w:rPr>
      <w:rFonts w:ascii="Calibri" w:hAnsi="Calibri" w:eastAsia="Arial" w:cs="Arial"/>
      <w:sz w:val="24"/>
      <w:szCs w:val="24"/>
    </w:rPr>
  </w:style>
  <w:style w:type="paragraph" w:styleId="770">
    <w:name w:val="脚注文本"/>
    <w:basedOn w:val="729"/>
    <w:next w:val="770"/>
    <w:link w:val="771"/>
    <w:pPr>
      <w:spacing w:after="40" w:line="240" w:lineRule="auto"/>
    </w:pPr>
    <w:rPr>
      <w:rFonts w:ascii="Calibri" w:hAnsi="Calibri" w:eastAsia="Arial" w:cs="Arial"/>
      <w:sz w:val="18"/>
    </w:rPr>
  </w:style>
  <w:style w:type="character" w:styleId="771">
    <w:name w:val="Footnote Text Char"/>
    <w:next w:val="771"/>
    <w:link w:val="770"/>
    <w:rPr>
      <w:rFonts w:ascii="Calibri" w:hAnsi="Calibri" w:eastAsia="Arial" w:cs="Arial"/>
      <w:sz w:val="18"/>
    </w:rPr>
  </w:style>
  <w:style w:type="paragraph" w:styleId="772">
    <w:name w:val="目录 6"/>
    <w:basedOn w:val="729"/>
    <w:next w:val="729"/>
    <w:link w:val="729"/>
    <w:pPr>
      <w:ind w:left="1417" w:right="0" w:firstLine="0"/>
      <w:spacing w:after="57"/>
    </w:pPr>
    <w:rPr>
      <w:rFonts w:ascii="Calibri" w:hAnsi="Calibri" w:eastAsia="Arial" w:cs="Arial"/>
    </w:rPr>
  </w:style>
  <w:style w:type="paragraph" w:styleId="773">
    <w:name w:val="图表目录"/>
    <w:basedOn w:val="729"/>
    <w:next w:val="729"/>
    <w:link w:val="729"/>
    <w:pPr>
      <w:spacing w:after="0" w:afterAutospacing="0"/>
    </w:pPr>
    <w:rPr>
      <w:rFonts w:ascii="Calibri" w:hAnsi="Calibri" w:eastAsia="Arial" w:cs="Arial"/>
    </w:rPr>
  </w:style>
  <w:style w:type="paragraph" w:styleId="774">
    <w:name w:val="目录 2"/>
    <w:basedOn w:val="729"/>
    <w:next w:val="729"/>
    <w:link w:val="729"/>
    <w:pPr>
      <w:ind w:left="283" w:right="0" w:firstLine="0"/>
      <w:spacing w:after="57"/>
    </w:pPr>
    <w:rPr>
      <w:rFonts w:ascii="Calibri" w:hAnsi="Calibri" w:eastAsia="Arial" w:cs="Arial"/>
    </w:rPr>
  </w:style>
  <w:style w:type="paragraph" w:styleId="775">
    <w:name w:val="目录 9"/>
    <w:basedOn w:val="729"/>
    <w:next w:val="729"/>
    <w:link w:val="729"/>
    <w:pPr>
      <w:ind w:left="2268" w:right="0" w:firstLine="0"/>
      <w:spacing w:after="57"/>
    </w:pPr>
    <w:rPr>
      <w:rFonts w:ascii="Calibri" w:hAnsi="Calibri" w:eastAsia="Arial" w:cs="Arial"/>
    </w:rPr>
  </w:style>
  <w:style w:type="paragraph" w:styleId="776">
    <w:name w:val="标题"/>
    <w:basedOn w:val="729"/>
    <w:next w:val="729"/>
    <w:link w:val="777"/>
    <w:pPr>
      <w:contextualSpacing/>
      <w:spacing w:before="300" w:after="200"/>
    </w:pPr>
    <w:rPr>
      <w:rFonts w:ascii="Calibri" w:hAnsi="Calibri" w:eastAsia="Arial" w:cs="Arial"/>
      <w:sz w:val="48"/>
      <w:szCs w:val="48"/>
    </w:rPr>
  </w:style>
  <w:style w:type="character" w:styleId="777">
    <w:name w:val="Title Char_3cc857f7-eec9-4b46-a4c8-74e903c393e7"/>
    <w:basedOn w:val="739"/>
    <w:next w:val="777"/>
    <w:link w:val="776"/>
    <w:rPr>
      <w:rFonts w:ascii="Calibri" w:hAnsi="Calibri" w:eastAsia="Arial" w:cs="Arial"/>
      <w:sz w:val="48"/>
      <w:szCs w:val="48"/>
    </w:rPr>
  </w:style>
  <w:style w:type="table" w:styleId="778">
    <w:name w:val="网格型"/>
    <w:basedOn w:val="740"/>
    <w:next w:val="778"/>
    <w:link w:val="729"/>
    <w:rPr>
      <w:rFonts w:ascii="Times New Roman" w:hAnsi="Times New Roman" w:eastAsia="Times New Roman" w:cs="Times New Roman"/>
      <w:sz w:val="20"/>
      <w:szCs w:val="20"/>
    </w:rPr>
    <w:tblPr/>
  </w:style>
  <w:style w:type="character" w:styleId="779">
    <w:name w:val="尾注引用"/>
    <w:basedOn w:val="739"/>
    <w:next w:val="779"/>
    <w:link w:val="729"/>
    <w:rPr>
      <w:rFonts w:ascii="Calibri" w:hAnsi="Calibri" w:eastAsia="Arial" w:cs="Arial"/>
      <w:vertAlign w:val="superscript"/>
    </w:rPr>
  </w:style>
  <w:style w:type="character" w:styleId="780">
    <w:name w:val="已访问的超链接"/>
    <w:basedOn w:val="739"/>
    <w:next w:val="780"/>
    <w:link w:val="729"/>
    <w:rPr>
      <w:rFonts w:ascii="Calibri" w:hAnsi="Calibri" w:eastAsia="Arial" w:cs="Arial"/>
      <w:color w:val="800080"/>
      <w:u w:val="single"/>
    </w:rPr>
  </w:style>
  <w:style w:type="character" w:styleId="781">
    <w:name w:val="超链接"/>
    <w:basedOn w:val="739"/>
    <w:next w:val="781"/>
    <w:link w:val="729"/>
    <w:rPr>
      <w:rFonts w:ascii="Calibri" w:hAnsi="Calibri" w:eastAsia="Arial" w:cs="Arial"/>
      <w:color w:val="0000ff"/>
      <w:u w:val="single"/>
    </w:rPr>
  </w:style>
  <w:style w:type="character" w:styleId="782">
    <w:name w:val="脚注引用"/>
    <w:basedOn w:val="739"/>
    <w:next w:val="782"/>
    <w:link w:val="729"/>
    <w:rPr>
      <w:rFonts w:ascii="Calibri" w:hAnsi="Calibri" w:eastAsia="Arial" w:cs="Arial"/>
      <w:vertAlign w:val="superscript"/>
    </w:rPr>
  </w:style>
  <w:style w:type="paragraph" w:styleId="783">
    <w:name w:val="列出段落"/>
    <w:basedOn w:val="729"/>
    <w:next w:val="783"/>
    <w:link w:val="729"/>
    <w:pPr>
      <w:contextualSpacing/>
      <w:ind w:left="720"/>
    </w:pPr>
    <w:rPr>
      <w:rFonts w:ascii="Calibri" w:hAnsi="Calibri" w:eastAsia="Arial" w:cs="Arial"/>
    </w:rPr>
  </w:style>
  <w:style w:type="paragraph" w:styleId="784">
    <w:name w:val="No Spacing"/>
    <w:next w:val="784"/>
    <w:link w:val="729"/>
    <w:pPr>
      <w:spacing w:before="0" w:after="0" w:line="240" w:lineRule="auto"/>
    </w:pPr>
    <w:rPr>
      <w:rFonts w:ascii="Calibri" w:hAnsi="Calibri" w:eastAsia="Arial" w:cs="Arial"/>
      <w:sz w:val="21"/>
      <w:szCs w:val="22"/>
    </w:rPr>
  </w:style>
  <w:style w:type="paragraph" w:styleId="785">
    <w:name w:val="引用"/>
    <w:basedOn w:val="729"/>
    <w:next w:val="729"/>
    <w:link w:val="786"/>
    <w:pPr>
      <w:ind w:left="720" w:right="720"/>
    </w:pPr>
    <w:rPr>
      <w:rFonts w:ascii="Calibri" w:hAnsi="Calibri" w:eastAsia="Arial" w:cs="Arial"/>
      <w:i/>
    </w:rPr>
  </w:style>
  <w:style w:type="character" w:styleId="786">
    <w:name w:val="Quote Char_5abb0d89-85a0-4666-9f07-89a5525ab830"/>
    <w:next w:val="786"/>
    <w:link w:val="785"/>
    <w:rPr>
      <w:rFonts w:ascii="Calibri" w:hAnsi="Calibri" w:eastAsia="Arial" w:cs="Arial"/>
      <w:i/>
    </w:rPr>
  </w:style>
  <w:style w:type="paragraph" w:styleId="787">
    <w:name w:val="明显引用"/>
    <w:basedOn w:val="729"/>
    <w:next w:val="729"/>
    <w:link w:val="788"/>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Arial" w:cs="Arial"/>
      <w:i/>
    </w:rPr>
  </w:style>
  <w:style w:type="character" w:styleId="788">
    <w:name w:val="Intense Quote Char_c0bc4861-b6d1-4312-925e-74bec693c0ba"/>
    <w:next w:val="788"/>
    <w:link w:val="787"/>
    <w:rPr>
      <w:rFonts w:ascii="Calibri" w:hAnsi="Calibri" w:eastAsia="Arial" w:cs="Arial"/>
      <w:i/>
    </w:rPr>
  </w:style>
  <w:style w:type="character" w:styleId="789">
    <w:name w:val="Header Char_3820af68-ca1e-4e67-8c12-eeea053eab41"/>
    <w:basedOn w:val="739"/>
    <w:next w:val="789"/>
    <w:link w:val="729"/>
    <w:rPr>
      <w:rFonts w:ascii="Calibri" w:hAnsi="Calibri" w:eastAsia="Arial" w:cs="Arial"/>
    </w:rPr>
  </w:style>
  <w:style w:type="character" w:styleId="790">
    <w:name w:val="Footer Char_afbfc550-16b3-47a0-adb5-b96dd6688681"/>
    <w:basedOn w:val="739"/>
    <w:next w:val="790"/>
    <w:link w:val="729"/>
    <w:rPr>
      <w:rFonts w:ascii="Calibri" w:hAnsi="Calibri" w:eastAsia="Arial" w:cs="Arial"/>
    </w:rPr>
  </w:style>
  <w:style w:type="character" w:styleId="791">
    <w:name w:val="Caption Char"/>
    <w:next w:val="791"/>
    <w:link w:val="729"/>
    <w:rPr>
      <w:rFonts w:ascii="Calibri" w:hAnsi="Calibri" w:eastAsia="Arial" w:cs="Arial"/>
    </w:rPr>
  </w:style>
  <w:style w:type="table" w:styleId="792">
    <w:name w:val="Table Grid Light"/>
    <w:basedOn w:val="740"/>
    <w:next w:val="792"/>
    <w:link w:val="729"/>
    <w:pPr>
      <w:spacing w:after="0" w:line="240" w:lineRule="auto"/>
    </w:pPr>
    <w:rPr>
      <w:rFonts w:ascii="Calibri" w:hAnsi="Calibri" w:eastAsia="Arial" w:cs="Arial"/>
    </w:rPr>
    <w:tblPr/>
  </w:style>
  <w:style w:type="table" w:styleId="793">
    <w:name w:val="Plain Table 1"/>
    <w:basedOn w:val="740"/>
    <w:next w:val="793"/>
    <w:link w:val="729"/>
    <w:pPr>
      <w:spacing w:after="0" w:line="240" w:lineRule="auto"/>
    </w:pPr>
    <w:rPr>
      <w:rFonts w:ascii="Calibri" w:hAnsi="Calibri" w:eastAsia="Arial" w:cs="Arial"/>
    </w:rPr>
    <w:tblPr/>
  </w:style>
  <w:style w:type="table" w:styleId="794">
    <w:name w:val="Plain Table 2"/>
    <w:basedOn w:val="740"/>
    <w:next w:val="794"/>
    <w:link w:val="729"/>
    <w:pPr>
      <w:spacing w:after="0" w:line="240" w:lineRule="auto"/>
    </w:pPr>
    <w:rPr>
      <w:rFonts w:ascii="Calibri" w:hAnsi="Calibri" w:eastAsia="Arial" w:cs="Arial"/>
    </w:rPr>
    <w:tblPr/>
  </w:style>
  <w:style w:type="table" w:styleId="795">
    <w:name w:val="Plain Table 3"/>
    <w:basedOn w:val="740"/>
    <w:next w:val="795"/>
    <w:link w:val="729"/>
    <w:pPr>
      <w:spacing w:after="0" w:line="240" w:lineRule="auto"/>
    </w:pPr>
    <w:rPr>
      <w:rFonts w:ascii="Calibri" w:hAnsi="Calibri" w:eastAsia="Arial" w:cs="Arial"/>
    </w:rPr>
    <w:tblPr/>
  </w:style>
  <w:style w:type="table" w:styleId="796">
    <w:name w:val="Plain Table 4"/>
    <w:basedOn w:val="740"/>
    <w:next w:val="796"/>
    <w:link w:val="729"/>
    <w:pPr>
      <w:spacing w:after="0" w:line="240" w:lineRule="auto"/>
    </w:pPr>
    <w:rPr>
      <w:rFonts w:ascii="Calibri" w:hAnsi="Calibri" w:eastAsia="Arial" w:cs="Arial"/>
    </w:rPr>
    <w:tblPr/>
  </w:style>
  <w:style w:type="table" w:styleId="797">
    <w:name w:val="Plain Table 5"/>
    <w:basedOn w:val="740"/>
    <w:next w:val="797"/>
    <w:link w:val="729"/>
    <w:pPr>
      <w:spacing w:after="0" w:line="240" w:lineRule="auto"/>
    </w:pPr>
    <w:rPr>
      <w:rFonts w:ascii="Calibri" w:hAnsi="Calibri" w:eastAsia="Arial" w:cs="Arial"/>
    </w:rPr>
    <w:tblPr/>
  </w:style>
  <w:style w:type="table" w:styleId="798">
    <w:name w:val="Grid Table 1 Light"/>
    <w:basedOn w:val="740"/>
    <w:next w:val="798"/>
    <w:link w:val="729"/>
    <w:pPr>
      <w:spacing w:after="0" w:line="240" w:lineRule="auto"/>
    </w:pPr>
    <w:rPr>
      <w:rFonts w:ascii="Calibri" w:hAnsi="Calibri" w:eastAsia="Arial" w:cs="Arial"/>
    </w:rPr>
    <w:tblPr/>
  </w:style>
  <w:style w:type="table" w:styleId="799">
    <w:name w:val="Grid Table 1 Light - Accent 1"/>
    <w:basedOn w:val="740"/>
    <w:next w:val="799"/>
    <w:link w:val="729"/>
    <w:pPr>
      <w:spacing w:after="0" w:line="240" w:lineRule="auto"/>
    </w:pPr>
    <w:rPr>
      <w:rFonts w:ascii="Calibri" w:hAnsi="Calibri" w:eastAsia="Arial" w:cs="Arial"/>
    </w:rPr>
    <w:tblPr/>
  </w:style>
  <w:style w:type="table" w:styleId="800">
    <w:name w:val="Grid Table 1 Light - Accent 2"/>
    <w:basedOn w:val="740"/>
    <w:next w:val="800"/>
    <w:link w:val="729"/>
    <w:pPr>
      <w:spacing w:after="0" w:line="240" w:lineRule="auto"/>
    </w:pPr>
    <w:rPr>
      <w:rFonts w:ascii="Calibri" w:hAnsi="Calibri" w:eastAsia="Arial" w:cs="Arial"/>
    </w:rPr>
    <w:tblPr/>
  </w:style>
  <w:style w:type="table" w:styleId="801">
    <w:name w:val="Grid Table 1 Light - Accent 3"/>
    <w:basedOn w:val="740"/>
    <w:next w:val="801"/>
    <w:link w:val="729"/>
    <w:pPr>
      <w:spacing w:after="0" w:line="240" w:lineRule="auto"/>
    </w:pPr>
    <w:rPr>
      <w:rFonts w:ascii="Calibri" w:hAnsi="Calibri" w:eastAsia="Arial" w:cs="Arial"/>
    </w:rPr>
    <w:tblPr/>
  </w:style>
  <w:style w:type="table" w:styleId="802">
    <w:name w:val="Grid Table 1 Light - Accent 4"/>
    <w:basedOn w:val="740"/>
    <w:next w:val="802"/>
    <w:link w:val="729"/>
    <w:pPr>
      <w:spacing w:after="0" w:line="240" w:lineRule="auto"/>
    </w:pPr>
    <w:rPr>
      <w:rFonts w:ascii="Calibri" w:hAnsi="Calibri" w:eastAsia="Arial" w:cs="Arial"/>
    </w:rPr>
    <w:tblPr/>
  </w:style>
  <w:style w:type="table" w:styleId="803">
    <w:name w:val="Grid Table 1 Light - Accent 5"/>
    <w:basedOn w:val="740"/>
    <w:next w:val="803"/>
    <w:link w:val="729"/>
    <w:pPr>
      <w:spacing w:after="0" w:line="240" w:lineRule="auto"/>
    </w:pPr>
    <w:rPr>
      <w:rFonts w:ascii="Calibri" w:hAnsi="Calibri" w:eastAsia="Arial" w:cs="Arial"/>
    </w:rPr>
    <w:tblPr/>
  </w:style>
  <w:style w:type="table" w:styleId="804">
    <w:name w:val="Grid Table 1 Light - Accent 6"/>
    <w:basedOn w:val="740"/>
    <w:next w:val="804"/>
    <w:link w:val="729"/>
    <w:pPr>
      <w:spacing w:after="0" w:line="240" w:lineRule="auto"/>
    </w:pPr>
    <w:rPr>
      <w:rFonts w:ascii="Calibri" w:hAnsi="Calibri" w:eastAsia="Arial" w:cs="Arial"/>
    </w:rPr>
    <w:tblPr/>
  </w:style>
  <w:style w:type="table" w:styleId="805">
    <w:name w:val="Grid Table 2"/>
    <w:basedOn w:val="740"/>
    <w:next w:val="805"/>
    <w:link w:val="729"/>
    <w:pPr>
      <w:spacing w:after="0" w:line="240" w:lineRule="auto"/>
    </w:pPr>
    <w:rPr>
      <w:rFonts w:ascii="Calibri" w:hAnsi="Calibri" w:eastAsia="Arial" w:cs="Arial"/>
    </w:rPr>
    <w:tblPr/>
  </w:style>
  <w:style w:type="table" w:styleId="806">
    <w:name w:val="Grid Table 2 - Accent 1"/>
    <w:basedOn w:val="740"/>
    <w:next w:val="806"/>
    <w:link w:val="729"/>
    <w:pPr>
      <w:spacing w:after="0" w:line="240" w:lineRule="auto"/>
    </w:pPr>
    <w:rPr>
      <w:rFonts w:ascii="Calibri" w:hAnsi="Calibri" w:eastAsia="Arial" w:cs="Arial"/>
    </w:rPr>
    <w:tblPr/>
  </w:style>
  <w:style w:type="table" w:styleId="807">
    <w:name w:val="Grid Table 2 - Accent 2"/>
    <w:basedOn w:val="740"/>
    <w:next w:val="807"/>
    <w:link w:val="729"/>
    <w:pPr>
      <w:spacing w:after="0" w:line="240" w:lineRule="auto"/>
    </w:pPr>
    <w:rPr>
      <w:rFonts w:ascii="Calibri" w:hAnsi="Calibri" w:eastAsia="Arial" w:cs="Arial"/>
    </w:rPr>
    <w:tblPr/>
  </w:style>
  <w:style w:type="table" w:styleId="808">
    <w:name w:val="Grid Table 2 - Accent 3"/>
    <w:basedOn w:val="740"/>
    <w:next w:val="808"/>
    <w:link w:val="729"/>
    <w:pPr>
      <w:spacing w:after="0" w:line="240" w:lineRule="auto"/>
    </w:pPr>
    <w:rPr>
      <w:rFonts w:ascii="Calibri" w:hAnsi="Calibri" w:eastAsia="Arial" w:cs="Arial"/>
    </w:rPr>
    <w:tblPr/>
  </w:style>
  <w:style w:type="table" w:styleId="809">
    <w:name w:val="Grid Table 2 - Accent 4"/>
    <w:basedOn w:val="740"/>
    <w:next w:val="809"/>
    <w:link w:val="729"/>
    <w:pPr>
      <w:spacing w:after="0" w:line="240" w:lineRule="auto"/>
    </w:pPr>
    <w:rPr>
      <w:rFonts w:ascii="Calibri" w:hAnsi="Calibri" w:eastAsia="Arial" w:cs="Arial"/>
    </w:rPr>
    <w:tblPr/>
  </w:style>
  <w:style w:type="table" w:styleId="810">
    <w:name w:val="Grid Table 2 - Accent 5"/>
    <w:basedOn w:val="740"/>
    <w:next w:val="810"/>
    <w:link w:val="729"/>
    <w:pPr>
      <w:spacing w:after="0" w:line="240" w:lineRule="auto"/>
    </w:pPr>
    <w:rPr>
      <w:rFonts w:ascii="Calibri" w:hAnsi="Calibri" w:eastAsia="Arial" w:cs="Arial"/>
    </w:rPr>
    <w:tblPr/>
  </w:style>
  <w:style w:type="table" w:styleId="811">
    <w:name w:val="Grid Table 2 - Accent 6"/>
    <w:basedOn w:val="740"/>
    <w:next w:val="811"/>
    <w:link w:val="729"/>
    <w:pPr>
      <w:spacing w:after="0" w:line="240" w:lineRule="auto"/>
    </w:pPr>
    <w:rPr>
      <w:rFonts w:ascii="Calibri" w:hAnsi="Calibri" w:eastAsia="Arial" w:cs="Arial"/>
    </w:rPr>
    <w:tblPr/>
  </w:style>
  <w:style w:type="table" w:styleId="812">
    <w:name w:val="Grid Table 3"/>
    <w:basedOn w:val="740"/>
    <w:next w:val="812"/>
    <w:link w:val="729"/>
    <w:pPr>
      <w:spacing w:after="0" w:line="240" w:lineRule="auto"/>
    </w:pPr>
    <w:rPr>
      <w:rFonts w:ascii="Calibri" w:hAnsi="Calibri" w:eastAsia="Arial" w:cs="Arial"/>
    </w:rPr>
    <w:tblPr/>
  </w:style>
  <w:style w:type="table" w:styleId="813">
    <w:name w:val="Grid Table 3 - Accent 1"/>
    <w:basedOn w:val="740"/>
    <w:next w:val="813"/>
    <w:link w:val="729"/>
    <w:pPr>
      <w:spacing w:after="0" w:line="240" w:lineRule="auto"/>
    </w:pPr>
    <w:rPr>
      <w:rFonts w:ascii="Calibri" w:hAnsi="Calibri" w:eastAsia="Arial" w:cs="Arial"/>
    </w:rPr>
    <w:tblPr/>
  </w:style>
  <w:style w:type="table" w:styleId="814">
    <w:name w:val="Grid Table 3 - Accent 2"/>
    <w:basedOn w:val="740"/>
    <w:next w:val="814"/>
    <w:link w:val="729"/>
    <w:pPr>
      <w:spacing w:after="0" w:line="240" w:lineRule="auto"/>
    </w:pPr>
    <w:rPr>
      <w:rFonts w:ascii="Calibri" w:hAnsi="Calibri" w:eastAsia="Arial" w:cs="Arial"/>
    </w:rPr>
    <w:tblPr/>
  </w:style>
  <w:style w:type="table" w:styleId="815">
    <w:name w:val="Grid Table 3 - Accent 3"/>
    <w:basedOn w:val="740"/>
    <w:next w:val="815"/>
    <w:link w:val="729"/>
    <w:pPr>
      <w:spacing w:after="0" w:line="240" w:lineRule="auto"/>
    </w:pPr>
    <w:rPr>
      <w:rFonts w:ascii="Calibri" w:hAnsi="Calibri" w:eastAsia="Arial" w:cs="Arial"/>
    </w:rPr>
    <w:tblPr/>
  </w:style>
  <w:style w:type="table" w:styleId="816">
    <w:name w:val="Grid Table 3 - Accent 4"/>
    <w:basedOn w:val="740"/>
    <w:next w:val="816"/>
    <w:link w:val="729"/>
    <w:pPr>
      <w:spacing w:after="0" w:line="240" w:lineRule="auto"/>
    </w:pPr>
    <w:rPr>
      <w:rFonts w:ascii="Calibri" w:hAnsi="Calibri" w:eastAsia="Arial" w:cs="Arial"/>
    </w:rPr>
    <w:tblPr/>
  </w:style>
  <w:style w:type="table" w:styleId="817">
    <w:name w:val="Grid Table 3 - Accent 5"/>
    <w:basedOn w:val="740"/>
    <w:next w:val="817"/>
    <w:link w:val="729"/>
    <w:pPr>
      <w:spacing w:after="0" w:line="240" w:lineRule="auto"/>
    </w:pPr>
    <w:rPr>
      <w:rFonts w:ascii="Calibri" w:hAnsi="Calibri" w:eastAsia="Arial" w:cs="Arial"/>
    </w:rPr>
    <w:tblPr/>
  </w:style>
  <w:style w:type="table" w:styleId="818">
    <w:name w:val="Grid Table 3 - Accent 6"/>
    <w:basedOn w:val="740"/>
    <w:next w:val="818"/>
    <w:link w:val="729"/>
    <w:pPr>
      <w:spacing w:after="0" w:line="240" w:lineRule="auto"/>
    </w:pPr>
    <w:rPr>
      <w:rFonts w:ascii="Calibri" w:hAnsi="Calibri" w:eastAsia="Arial" w:cs="Arial"/>
    </w:rPr>
    <w:tblPr/>
  </w:style>
  <w:style w:type="table" w:styleId="819">
    <w:name w:val="Grid Table 4"/>
    <w:basedOn w:val="740"/>
    <w:next w:val="819"/>
    <w:link w:val="729"/>
    <w:pPr>
      <w:spacing w:after="0" w:line="240" w:lineRule="auto"/>
    </w:pPr>
    <w:rPr>
      <w:rFonts w:ascii="Calibri" w:hAnsi="Calibri" w:eastAsia="Arial" w:cs="Arial"/>
    </w:rPr>
    <w:tblPr/>
  </w:style>
  <w:style w:type="table" w:styleId="820">
    <w:name w:val="Grid Table 4 - Accent 1"/>
    <w:basedOn w:val="740"/>
    <w:next w:val="820"/>
    <w:link w:val="729"/>
    <w:pPr>
      <w:spacing w:after="0" w:line="240" w:lineRule="auto"/>
    </w:pPr>
    <w:rPr>
      <w:rFonts w:ascii="Calibri" w:hAnsi="Calibri" w:eastAsia="Arial" w:cs="Arial"/>
    </w:rPr>
    <w:tblPr/>
  </w:style>
  <w:style w:type="table" w:styleId="821">
    <w:name w:val="Grid Table 4 - Accent 2"/>
    <w:basedOn w:val="740"/>
    <w:next w:val="821"/>
    <w:link w:val="729"/>
    <w:pPr>
      <w:spacing w:after="0" w:line="240" w:lineRule="auto"/>
    </w:pPr>
    <w:rPr>
      <w:rFonts w:ascii="Calibri" w:hAnsi="Calibri" w:eastAsia="Arial" w:cs="Arial"/>
    </w:rPr>
    <w:tblPr/>
  </w:style>
  <w:style w:type="table" w:styleId="822">
    <w:name w:val="Grid Table 4 - Accent 3"/>
    <w:basedOn w:val="740"/>
    <w:next w:val="822"/>
    <w:link w:val="729"/>
    <w:pPr>
      <w:spacing w:after="0" w:line="240" w:lineRule="auto"/>
    </w:pPr>
    <w:rPr>
      <w:rFonts w:ascii="Calibri" w:hAnsi="Calibri" w:eastAsia="Arial" w:cs="Arial"/>
    </w:rPr>
    <w:tblPr/>
  </w:style>
  <w:style w:type="table" w:styleId="823">
    <w:name w:val="Grid Table 4 - Accent 4"/>
    <w:basedOn w:val="740"/>
    <w:next w:val="823"/>
    <w:link w:val="729"/>
    <w:pPr>
      <w:spacing w:after="0" w:line="240" w:lineRule="auto"/>
    </w:pPr>
    <w:rPr>
      <w:rFonts w:ascii="Calibri" w:hAnsi="Calibri" w:eastAsia="Arial" w:cs="Arial"/>
    </w:rPr>
    <w:tblPr/>
  </w:style>
  <w:style w:type="table" w:styleId="824">
    <w:name w:val="Grid Table 4 - Accent 5"/>
    <w:basedOn w:val="740"/>
    <w:next w:val="824"/>
    <w:link w:val="729"/>
    <w:pPr>
      <w:spacing w:after="0" w:line="240" w:lineRule="auto"/>
    </w:pPr>
    <w:rPr>
      <w:rFonts w:ascii="Calibri" w:hAnsi="Calibri" w:eastAsia="Arial" w:cs="Arial"/>
    </w:rPr>
    <w:tblPr/>
  </w:style>
  <w:style w:type="table" w:styleId="825">
    <w:name w:val="Grid Table 4 - Accent 6"/>
    <w:basedOn w:val="740"/>
    <w:next w:val="825"/>
    <w:link w:val="729"/>
    <w:pPr>
      <w:spacing w:after="0" w:line="240" w:lineRule="auto"/>
    </w:pPr>
    <w:rPr>
      <w:rFonts w:ascii="Calibri" w:hAnsi="Calibri" w:eastAsia="Arial" w:cs="Arial"/>
    </w:rPr>
    <w:tblPr/>
  </w:style>
  <w:style w:type="table" w:styleId="826">
    <w:name w:val="Grid Table 5 Dark"/>
    <w:basedOn w:val="740"/>
    <w:next w:val="826"/>
    <w:link w:val="729"/>
    <w:pPr>
      <w:spacing w:after="0" w:line="240" w:lineRule="auto"/>
    </w:pPr>
    <w:rPr>
      <w:rFonts w:ascii="Calibri" w:hAnsi="Calibri" w:eastAsia="Arial" w:cs="Arial"/>
    </w:rPr>
    <w:tblPr/>
  </w:style>
  <w:style w:type="table" w:styleId="827">
    <w:name w:val="Grid Table 5 Dark- Accent 1"/>
    <w:basedOn w:val="740"/>
    <w:next w:val="827"/>
    <w:link w:val="729"/>
    <w:pPr>
      <w:spacing w:after="0" w:line="240" w:lineRule="auto"/>
    </w:pPr>
    <w:rPr>
      <w:rFonts w:ascii="Calibri" w:hAnsi="Calibri" w:eastAsia="Arial" w:cs="Arial"/>
    </w:rPr>
    <w:tblPr/>
  </w:style>
  <w:style w:type="table" w:styleId="828">
    <w:name w:val="Grid Table 5 Dark - Accent 2"/>
    <w:basedOn w:val="740"/>
    <w:next w:val="828"/>
    <w:link w:val="729"/>
    <w:pPr>
      <w:spacing w:after="0" w:line="240" w:lineRule="auto"/>
    </w:pPr>
    <w:rPr>
      <w:rFonts w:ascii="Calibri" w:hAnsi="Calibri" w:eastAsia="Arial" w:cs="Arial"/>
    </w:rPr>
    <w:tblPr/>
  </w:style>
  <w:style w:type="table" w:styleId="829">
    <w:name w:val="Grid Table 5 Dark - Accent 3"/>
    <w:basedOn w:val="740"/>
    <w:next w:val="829"/>
    <w:link w:val="729"/>
    <w:pPr>
      <w:spacing w:after="0" w:line="240" w:lineRule="auto"/>
    </w:pPr>
    <w:rPr>
      <w:rFonts w:ascii="Calibri" w:hAnsi="Calibri" w:eastAsia="Arial" w:cs="Arial"/>
    </w:rPr>
    <w:tblPr/>
  </w:style>
  <w:style w:type="table" w:styleId="830">
    <w:name w:val="Grid Table 5 Dark- Accent 4"/>
    <w:basedOn w:val="740"/>
    <w:next w:val="830"/>
    <w:link w:val="729"/>
    <w:pPr>
      <w:spacing w:after="0" w:line="240" w:lineRule="auto"/>
    </w:pPr>
    <w:rPr>
      <w:rFonts w:ascii="Calibri" w:hAnsi="Calibri" w:eastAsia="Arial" w:cs="Arial"/>
    </w:rPr>
    <w:tblPr/>
  </w:style>
  <w:style w:type="table" w:styleId="831">
    <w:name w:val="Grid Table 5 Dark - Accent 5"/>
    <w:basedOn w:val="740"/>
    <w:next w:val="831"/>
    <w:link w:val="729"/>
    <w:pPr>
      <w:spacing w:after="0" w:line="240" w:lineRule="auto"/>
    </w:pPr>
    <w:rPr>
      <w:rFonts w:ascii="Calibri" w:hAnsi="Calibri" w:eastAsia="Arial" w:cs="Arial"/>
    </w:rPr>
    <w:tblPr/>
  </w:style>
  <w:style w:type="table" w:styleId="832">
    <w:name w:val="Grid Table 5 Dark - Accent 6"/>
    <w:basedOn w:val="740"/>
    <w:next w:val="832"/>
    <w:link w:val="729"/>
    <w:pPr>
      <w:spacing w:after="0" w:line="240" w:lineRule="auto"/>
    </w:pPr>
    <w:rPr>
      <w:rFonts w:ascii="Calibri" w:hAnsi="Calibri" w:eastAsia="Arial" w:cs="Arial"/>
    </w:rPr>
    <w:tblPr/>
  </w:style>
  <w:style w:type="table" w:styleId="833">
    <w:name w:val="Grid Table 6 Colorful"/>
    <w:basedOn w:val="740"/>
    <w:next w:val="833"/>
    <w:link w:val="729"/>
    <w:pPr>
      <w:spacing w:after="0" w:line="240" w:lineRule="auto"/>
    </w:pPr>
    <w:rPr>
      <w:rFonts w:ascii="Calibri" w:hAnsi="Calibri" w:eastAsia="Arial" w:cs="Arial"/>
    </w:rPr>
    <w:tblPr/>
  </w:style>
  <w:style w:type="table" w:styleId="834">
    <w:name w:val="Grid Table 6 Colorful - Accent 1"/>
    <w:basedOn w:val="740"/>
    <w:next w:val="834"/>
    <w:link w:val="729"/>
    <w:pPr>
      <w:spacing w:after="0" w:line="240" w:lineRule="auto"/>
    </w:pPr>
    <w:rPr>
      <w:rFonts w:ascii="Calibri" w:hAnsi="Calibri" w:eastAsia="Arial" w:cs="Arial"/>
    </w:rPr>
    <w:tblPr/>
  </w:style>
  <w:style w:type="table" w:styleId="835">
    <w:name w:val="Grid Table 6 Colorful - Accent 2"/>
    <w:basedOn w:val="740"/>
    <w:next w:val="835"/>
    <w:link w:val="729"/>
    <w:pPr>
      <w:spacing w:after="0" w:line="240" w:lineRule="auto"/>
    </w:pPr>
    <w:rPr>
      <w:rFonts w:ascii="Calibri" w:hAnsi="Calibri" w:eastAsia="Arial" w:cs="Arial"/>
    </w:rPr>
    <w:tblPr/>
  </w:style>
  <w:style w:type="table" w:styleId="836">
    <w:name w:val="Grid Table 6 Colorful - Accent 3"/>
    <w:basedOn w:val="740"/>
    <w:next w:val="836"/>
    <w:link w:val="729"/>
    <w:pPr>
      <w:spacing w:after="0" w:line="240" w:lineRule="auto"/>
    </w:pPr>
    <w:rPr>
      <w:rFonts w:ascii="Calibri" w:hAnsi="Calibri" w:eastAsia="Arial" w:cs="Arial"/>
    </w:rPr>
    <w:tblPr/>
  </w:style>
  <w:style w:type="table" w:styleId="837">
    <w:name w:val="Grid Table 6 Colorful - Accent 4"/>
    <w:basedOn w:val="740"/>
    <w:next w:val="837"/>
    <w:link w:val="729"/>
    <w:pPr>
      <w:spacing w:after="0" w:line="240" w:lineRule="auto"/>
    </w:pPr>
    <w:rPr>
      <w:rFonts w:ascii="Calibri" w:hAnsi="Calibri" w:eastAsia="Arial" w:cs="Arial"/>
    </w:rPr>
    <w:tblPr/>
  </w:style>
  <w:style w:type="table" w:styleId="838">
    <w:name w:val="Grid Table 6 Colorful - Accent 5"/>
    <w:basedOn w:val="740"/>
    <w:next w:val="838"/>
    <w:link w:val="729"/>
    <w:pPr>
      <w:spacing w:after="0" w:line="240" w:lineRule="auto"/>
    </w:pPr>
    <w:rPr>
      <w:rFonts w:ascii="Calibri" w:hAnsi="Calibri" w:eastAsia="Arial" w:cs="Arial"/>
    </w:rPr>
    <w:tblPr/>
  </w:style>
  <w:style w:type="table" w:styleId="839">
    <w:name w:val="Grid Table 6 Colorful - Accent 6"/>
    <w:basedOn w:val="740"/>
    <w:next w:val="839"/>
    <w:link w:val="729"/>
    <w:pPr>
      <w:spacing w:after="0" w:line="240" w:lineRule="auto"/>
    </w:pPr>
    <w:rPr>
      <w:rFonts w:ascii="Calibri" w:hAnsi="Calibri" w:eastAsia="Arial" w:cs="Arial"/>
    </w:rPr>
    <w:tblPr/>
  </w:style>
  <w:style w:type="table" w:styleId="840">
    <w:name w:val="Grid Table 7 Colorful"/>
    <w:basedOn w:val="740"/>
    <w:next w:val="840"/>
    <w:link w:val="729"/>
    <w:pPr>
      <w:spacing w:after="0" w:line="240" w:lineRule="auto"/>
    </w:pPr>
    <w:rPr>
      <w:rFonts w:ascii="Calibri" w:hAnsi="Calibri" w:eastAsia="Arial" w:cs="Arial"/>
    </w:rPr>
    <w:tblPr/>
  </w:style>
  <w:style w:type="table" w:styleId="841">
    <w:name w:val="Grid Table 7 Colorful - Accent 1"/>
    <w:basedOn w:val="740"/>
    <w:next w:val="841"/>
    <w:link w:val="729"/>
    <w:pPr>
      <w:spacing w:after="0" w:line="240" w:lineRule="auto"/>
    </w:pPr>
    <w:rPr>
      <w:rFonts w:ascii="Calibri" w:hAnsi="Calibri" w:eastAsia="Arial" w:cs="Arial"/>
    </w:rPr>
    <w:tblPr/>
  </w:style>
  <w:style w:type="table" w:styleId="842">
    <w:name w:val="Grid Table 7 Colorful - Accent 2"/>
    <w:basedOn w:val="740"/>
    <w:next w:val="842"/>
    <w:link w:val="729"/>
    <w:pPr>
      <w:spacing w:after="0" w:line="240" w:lineRule="auto"/>
    </w:pPr>
    <w:rPr>
      <w:rFonts w:ascii="Calibri" w:hAnsi="Calibri" w:eastAsia="Arial" w:cs="Arial"/>
    </w:rPr>
    <w:tblPr/>
  </w:style>
  <w:style w:type="table" w:styleId="843">
    <w:name w:val="Grid Table 7 Colorful - Accent 3"/>
    <w:basedOn w:val="740"/>
    <w:next w:val="843"/>
    <w:link w:val="729"/>
    <w:pPr>
      <w:spacing w:after="0" w:line="240" w:lineRule="auto"/>
    </w:pPr>
    <w:rPr>
      <w:rFonts w:ascii="Calibri" w:hAnsi="Calibri" w:eastAsia="Arial" w:cs="Arial"/>
    </w:rPr>
    <w:tblPr/>
  </w:style>
  <w:style w:type="table" w:styleId="844">
    <w:name w:val="Grid Table 7 Colorful - Accent 4"/>
    <w:basedOn w:val="740"/>
    <w:next w:val="844"/>
    <w:link w:val="729"/>
    <w:pPr>
      <w:spacing w:after="0" w:line="240" w:lineRule="auto"/>
    </w:pPr>
    <w:rPr>
      <w:rFonts w:ascii="Calibri" w:hAnsi="Calibri" w:eastAsia="Arial" w:cs="Arial"/>
    </w:rPr>
    <w:tblPr/>
  </w:style>
  <w:style w:type="table" w:styleId="845">
    <w:name w:val="Grid Table 7 Colorful - Accent 5"/>
    <w:basedOn w:val="740"/>
    <w:next w:val="845"/>
    <w:link w:val="729"/>
    <w:pPr>
      <w:spacing w:after="0" w:line="240" w:lineRule="auto"/>
    </w:pPr>
    <w:rPr>
      <w:rFonts w:ascii="Calibri" w:hAnsi="Calibri" w:eastAsia="Arial" w:cs="Arial"/>
    </w:rPr>
    <w:tblPr/>
  </w:style>
  <w:style w:type="table" w:styleId="846">
    <w:name w:val="Grid Table 7 Colorful - Accent 6"/>
    <w:basedOn w:val="740"/>
    <w:next w:val="846"/>
    <w:link w:val="729"/>
    <w:pPr>
      <w:spacing w:after="0" w:line="240" w:lineRule="auto"/>
    </w:pPr>
    <w:rPr>
      <w:rFonts w:ascii="Calibri" w:hAnsi="Calibri" w:eastAsia="Arial" w:cs="Arial"/>
    </w:rPr>
    <w:tblPr/>
  </w:style>
  <w:style w:type="table" w:styleId="847">
    <w:name w:val="List Table 1 Light"/>
    <w:basedOn w:val="740"/>
    <w:next w:val="847"/>
    <w:link w:val="729"/>
    <w:pPr>
      <w:spacing w:after="0" w:line="240" w:lineRule="auto"/>
    </w:pPr>
    <w:rPr>
      <w:rFonts w:ascii="Calibri" w:hAnsi="Calibri" w:eastAsia="Arial" w:cs="Arial"/>
    </w:rPr>
    <w:tblPr/>
  </w:style>
  <w:style w:type="table" w:styleId="848">
    <w:name w:val="List Table 1 Light - Accent 1"/>
    <w:basedOn w:val="740"/>
    <w:next w:val="848"/>
    <w:link w:val="729"/>
    <w:pPr>
      <w:spacing w:after="0" w:line="240" w:lineRule="auto"/>
    </w:pPr>
    <w:rPr>
      <w:rFonts w:ascii="Calibri" w:hAnsi="Calibri" w:eastAsia="Arial" w:cs="Arial"/>
    </w:rPr>
    <w:tblPr/>
  </w:style>
  <w:style w:type="table" w:styleId="849">
    <w:name w:val="List Table 1 Light - Accent 2"/>
    <w:basedOn w:val="740"/>
    <w:next w:val="849"/>
    <w:link w:val="729"/>
    <w:pPr>
      <w:spacing w:after="0" w:line="240" w:lineRule="auto"/>
    </w:pPr>
    <w:rPr>
      <w:rFonts w:ascii="Calibri" w:hAnsi="Calibri" w:eastAsia="Arial" w:cs="Arial"/>
    </w:rPr>
    <w:tblPr/>
  </w:style>
  <w:style w:type="table" w:styleId="850">
    <w:name w:val="List Table 1 Light - Accent 3"/>
    <w:basedOn w:val="740"/>
    <w:next w:val="850"/>
    <w:link w:val="729"/>
    <w:pPr>
      <w:spacing w:after="0" w:line="240" w:lineRule="auto"/>
    </w:pPr>
    <w:rPr>
      <w:rFonts w:ascii="Calibri" w:hAnsi="Calibri" w:eastAsia="Arial" w:cs="Arial"/>
    </w:rPr>
    <w:tblPr/>
  </w:style>
  <w:style w:type="table" w:styleId="851">
    <w:name w:val="List Table 1 Light - Accent 4"/>
    <w:basedOn w:val="740"/>
    <w:next w:val="851"/>
    <w:link w:val="729"/>
    <w:pPr>
      <w:spacing w:after="0" w:line="240" w:lineRule="auto"/>
    </w:pPr>
    <w:rPr>
      <w:rFonts w:ascii="Calibri" w:hAnsi="Calibri" w:eastAsia="Arial" w:cs="Arial"/>
    </w:rPr>
    <w:tblPr/>
  </w:style>
  <w:style w:type="table" w:styleId="852">
    <w:name w:val="List Table 1 Light - Accent 5"/>
    <w:basedOn w:val="740"/>
    <w:next w:val="852"/>
    <w:link w:val="729"/>
    <w:pPr>
      <w:spacing w:after="0" w:line="240" w:lineRule="auto"/>
    </w:pPr>
    <w:rPr>
      <w:rFonts w:ascii="Calibri" w:hAnsi="Calibri" w:eastAsia="Arial" w:cs="Arial"/>
    </w:rPr>
    <w:tblPr/>
  </w:style>
  <w:style w:type="table" w:styleId="853">
    <w:name w:val="List Table 1 Light - Accent 6"/>
    <w:basedOn w:val="740"/>
    <w:next w:val="853"/>
    <w:link w:val="729"/>
    <w:pPr>
      <w:spacing w:after="0" w:line="240" w:lineRule="auto"/>
    </w:pPr>
    <w:rPr>
      <w:rFonts w:ascii="Calibri" w:hAnsi="Calibri" w:eastAsia="Arial" w:cs="Arial"/>
    </w:rPr>
    <w:tblPr/>
  </w:style>
  <w:style w:type="table" w:styleId="854">
    <w:name w:val="List Table 2"/>
    <w:basedOn w:val="740"/>
    <w:next w:val="854"/>
    <w:link w:val="729"/>
    <w:pPr>
      <w:spacing w:after="0" w:line="240" w:lineRule="auto"/>
    </w:pPr>
    <w:rPr>
      <w:rFonts w:ascii="Calibri" w:hAnsi="Calibri" w:eastAsia="Arial" w:cs="Arial"/>
    </w:rPr>
    <w:tblPr/>
  </w:style>
  <w:style w:type="table" w:styleId="855">
    <w:name w:val="List Table 2 - Accent 1"/>
    <w:basedOn w:val="740"/>
    <w:next w:val="855"/>
    <w:link w:val="729"/>
    <w:pPr>
      <w:spacing w:after="0" w:line="240" w:lineRule="auto"/>
    </w:pPr>
    <w:rPr>
      <w:rFonts w:ascii="Calibri" w:hAnsi="Calibri" w:eastAsia="Arial" w:cs="Arial"/>
    </w:rPr>
    <w:tblPr/>
  </w:style>
  <w:style w:type="table" w:styleId="856">
    <w:name w:val="List Table 2 - Accent 2"/>
    <w:basedOn w:val="740"/>
    <w:next w:val="856"/>
    <w:link w:val="729"/>
    <w:pPr>
      <w:spacing w:after="0" w:line="240" w:lineRule="auto"/>
    </w:pPr>
    <w:rPr>
      <w:rFonts w:ascii="Calibri" w:hAnsi="Calibri" w:eastAsia="Arial" w:cs="Arial"/>
    </w:rPr>
    <w:tblPr/>
  </w:style>
  <w:style w:type="table" w:styleId="857">
    <w:name w:val="List Table 2 - Accent 3"/>
    <w:basedOn w:val="740"/>
    <w:next w:val="857"/>
    <w:link w:val="729"/>
    <w:pPr>
      <w:spacing w:after="0" w:line="240" w:lineRule="auto"/>
    </w:pPr>
    <w:rPr>
      <w:rFonts w:ascii="Calibri" w:hAnsi="Calibri" w:eastAsia="Arial" w:cs="Arial"/>
    </w:rPr>
    <w:tblPr/>
  </w:style>
  <w:style w:type="table" w:styleId="858">
    <w:name w:val="List Table 2 - Accent 4"/>
    <w:basedOn w:val="740"/>
    <w:next w:val="858"/>
    <w:link w:val="729"/>
    <w:pPr>
      <w:spacing w:after="0" w:line="240" w:lineRule="auto"/>
    </w:pPr>
    <w:rPr>
      <w:rFonts w:ascii="Calibri" w:hAnsi="Calibri" w:eastAsia="Arial" w:cs="Arial"/>
    </w:rPr>
    <w:tblPr/>
  </w:style>
  <w:style w:type="table" w:styleId="859">
    <w:name w:val="List Table 2 - Accent 5"/>
    <w:basedOn w:val="740"/>
    <w:next w:val="859"/>
    <w:link w:val="729"/>
    <w:pPr>
      <w:spacing w:after="0" w:line="240" w:lineRule="auto"/>
    </w:pPr>
    <w:rPr>
      <w:rFonts w:ascii="Calibri" w:hAnsi="Calibri" w:eastAsia="Arial" w:cs="Arial"/>
    </w:rPr>
    <w:tblPr/>
  </w:style>
  <w:style w:type="table" w:styleId="860">
    <w:name w:val="List Table 2 - Accent 6"/>
    <w:basedOn w:val="740"/>
    <w:next w:val="860"/>
    <w:link w:val="729"/>
    <w:pPr>
      <w:spacing w:after="0" w:line="240" w:lineRule="auto"/>
    </w:pPr>
    <w:rPr>
      <w:rFonts w:ascii="Calibri" w:hAnsi="Calibri" w:eastAsia="Arial" w:cs="Arial"/>
    </w:rPr>
    <w:tblPr/>
  </w:style>
  <w:style w:type="table" w:styleId="861">
    <w:name w:val="List Table 3"/>
    <w:basedOn w:val="740"/>
    <w:next w:val="861"/>
    <w:link w:val="729"/>
    <w:pPr>
      <w:spacing w:after="0" w:line="240" w:lineRule="auto"/>
    </w:pPr>
    <w:rPr>
      <w:rFonts w:ascii="Calibri" w:hAnsi="Calibri" w:eastAsia="Arial" w:cs="Arial"/>
    </w:rPr>
    <w:tblPr/>
  </w:style>
  <w:style w:type="table" w:styleId="862">
    <w:name w:val="List Table 3 - Accent 1"/>
    <w:basedOn w:val="740"/>
    <w:next w:val="862"/>
    <w:link w:val="729"/>
    <w:pPr>
      <w:spacing w:after="0" w:line="240" w:lineRule="auto"/>
    </w:pPr>
    <w:rPr>
      <w:rFonts w:ascii="Calibri" w:hAnsi="Calibri" w:eastAsia="Arial" w:cs="Arial"/>
    </w:rPr>
    <w:tblPr/>
  </w:style>
  <w:style w:type="table" w:styleId="863">
    <w:name w:val="List Table 3 - Accent 2"/>
    <w:basedOn w:val="740"/>
    <w:next w:val="863"/>
    <w:link w:val="729"/>
    <w:pPr>
      <w:spacing w:after="0" w:line="240" w:lineRule="auto"/>
    </w:pPr>
    <w:rPr>
      <w:rFonts w:ascii="Calibri" w:hAnsi="Calibri" w:eastAsia="Arial" w:cs="Arial"/>
    </w:rPr>
    <w:tblPr/>
  </w:style>
  <w:style w:type="table" w:styleId="864">
    <w:name w:val="List Table 3 - Accent 3"/>
    <w:basedOn w:val="740"/>
    <w:next w:val="864"/>
    <w:link w:val="729"/>
    <w:pPr>
      <w:spacing w:after="0" w:line="240" w:lineRule="auto"/>
    </w:pPr>
    <w:rPr>
      <w:rFonts w:ascii="Calibri" w:hAnsi="Calibri" w:eastAsia="Arial" w:cs="Arial"/>
    </w:rPr>
    <w:tblPr/>
  </w:style>
  <w:style w:type="table" w:styleId="865">
    <w:name w:val="List Table 3 - Accent 4"/>
    <w:basedOn w:val="740"/>
    <w:next w:val="865"/>
    <w:link w:val="729"/>
    <w:pPr>
      <w:spacing w:after="0" w:line="240" w:lineRule="auto"/>
    </w:pPr>
    <w:rPr>
      <w:rFonts w:ascii="Calibri" w:hAnsi="Calibri" w:eastAsia="Arial" w:cs="Arial"/>
    </w:rPr>
    <w:tblPr/>
  </w:style>
  <w:style w:type="table" w:styleId="866">
    <w:name w:val="List Table 3 - Accent 5"/>
    <w:basedOn w:val="740"/>
    <w:next w:val="866"/>
    <w:link w:val="729"/>
    <w:pPr>
      <w:spacing w:after="0" w:line="240" w:lineRule="auto"/>
    </w:pPr>
    <w:rPr>
      <w:rFonts w:ascii="Calibri" w:hAnsi="Calibri" w:eastAsia="Arial" w:cs="Arial"/>
    </w:rPr>
    <w:tblPr/>
  </w:style>
  <w:style w:type="table" w:styleId="867">
    <w:name w:val="List Table 3 - Accent 6"/>
    <w:basedOn w:val="740"/>
    <w:next w:val="867"/>
    <w:link w:val="729"/>
    <w:pPr>
      <w:spacing w:after="0" w:line="240" w:lineRule="auto"/>
    </w:pPr>
    <w:rPr>
      <w:rFonts w:ascii="Calibri" w:hAnsi="Calibri" w:eastAsia="Arial" w:cs="Arial"/>
    </w:rPr>
    <w:tblPr/>
  </w:style>
  <w:style w:type="table" w:styleId="868">
    <w:name w:val="List Table 4"/>
    <w:basedOn w:val="740"/>
    <w:next w:val="868"/>
    <w:link w:val="729"/>
    <w:pPr>
      <w:spacing w:after="0" w:line="240" w:lineRule="auto"/>
    </w:pPr>
    <w:rPr>
      <w:rFonts w:ascii="Calibri" w:hAnsi="Calibri" w:eastAsia="Arial" w:cs="Arial"/>
    </w:rPr>
    <w:tblPr/>
  </w:style>
  <w:style w:type="table" w:styleId="869">
    <w:name w:val="List Table 4 - Accent 1"/>
    <w:basedOn w:val="740"/>
    <w:next w:val="869"/>
    <w:link w:val="729"/>
    <w:pPr>
      <w:spacing w:after="0" w:line="240" w:lineRule="auto"/>
    </w:pPr>
    <w:rPr>
      <w:rFonts w:ascii="Calibri" w:hAnsi="Calibri" w:eastAsia="Arial" w:cs="Arial"/>
    </w:rPr>
    <w:tblPr/>
  </w:style>
  <w:style w:type="table" w:styleId="870">
    <w:name w:val="List Table 4 - Accent 2"/>
    <w:basedOn w:val="740"/>
    <w:next w:val="870"/>
    <w:link w:val="729"/>
    <w:pPr>
      <w:spacing w:after="0" w:line="240" w:lineRule="auto"/>
    </w:pPr>
    <w:rPr>
      <w:rFonts w:ascii="Calibri" w:hAnsi="Calibri" w:eastAsia="Arial" w:cs="Arial"/>
    </w:rPr>
    <w:tblPr/>
  </w:style>
  <w:style w:type="table" w:styleId="871">
    <w:name w:val="List Table 4 - Accent 3"/>
    <w:basedOn w:val="740"/>
    <w:next w:val="871"/>
    <w:link w:val="729"/>
    <w:pPr>
      <w:spacing w:after="0" w:line="240" w:lineRule="auto"/>
    </w:pPr>
    <w:rPr>
      <w:rFonts w:ascii="Calibri" w:hAnsi="Calibri" w:eastAsia="Arial" w:cs="Arial"/>
    </w:rPr>
    <w:tblPr/>
  </w:style>
  <w:style w:type="table" w:styleId="872">
    <w:name w:val="List Table 4 - Accent 4"/>
    <w:basedOn w:val="740"/>
    <w:next w:val="872"/>
    <w:link w:val="729"/>
    <w:pPr>
      <w:spacing w:after="0" w:line="240" w:lineRule="auto"/>
    </w:pPr>
    <w:rPr>
      <w:rFonts w:ascii="Calibri" w:hAnsi="Calibri" w:eastAsia="Arial" w:cs="Arial"/>
    </w:rPr>
    <w:tblPr/>
  </w:style>
  <w:style w:type="table" w:styleId="873">
    <w:name w:val="List Table 4 - Accent 5"/>
    <w:basedOn w:val="740"/>
    <w:next w:val="873"/>
    <w:link w:val="729"/>
    <w:pPr>
      <w:spacing w:after="0" w:line="240" w:lineRule="auto"/>
    </w:pPr>
    <w:rPr>
      <w:rFonts w:ascii="Calibri" w:hAnsi="Calibri" w:eastAsia="Arial" w:cs="Arial"/>
    </w:rPr>
    <w:tblPr/>
  </w:style>
  <w:style w:type="table" w:styleId="874">
    <w:name w:val="List Table 4 - Accent 6"/>
    <w:basedOn w:val="740"/>
    <w:next w:val="874"/>
    <w:link w:val="729"/>
    <w:pPr>
      <w:spacing w:after="0" w:line="240" w:lineRule="auto"/>
    </w:pPr>
    <w:rPr>
      <w:rFonts w:ascii="Calibri" w:hAnsi="Calibri" w:eastAsia="Arial" w:cs="Arial"/>
    </w:rPr>
    <w:tblPr/>
  </w:style>
  <w:style w:type="table" w:styleId="875">
    <w:name w:val="List Table 5 Dark"/>
    <w:basedOn w:val="740"/>
    <w:next w:val="875"/>
    <w:link w:val="729"/>
    <w:pPr>
      <w:spacing w:after="0" w:line="240" w:lineRule="auto"/>
    </w:pPr>
    <w:rPr>
      <w:rFonts w:ascii="Calibri" w:hAnsi="Calibri" w:eastAsia="Arial" w:cs="Arial"/>
    </w:rPr>
    <w:tblPr/>
  </w:style>
  <w:style w:type="table" w:styleId="876">
    <w:name w:val="List Table 5 Dark - Accent 1"/>
    <w:basedOn w:val="740"/>
    <w:next w:val="876"/>
    <w:link w:val="729"/>
    <w:pPr>
      <w:spacing w:after="0" w:line="240" w:lineRule="auto"/>
    </w:pPr>
    <w:rPr>
      <w:rFonts w:ascii="Calibri" w:hAnsi="Calibri" w:eastAsia="Arial" w:cs="Arial"/>
    </w:rPr>
    <w:tblPr/>
  </w:style>
  <w:style w:type="table" w:styleId="877">
    <w:name w:val="List Table 5 Dark - Accent 2"/>
    <w:basedOn w:val="740"/>
    <w:next w:val="877"/>
    <w:link w:val="729"/>
    <w:pPr>
      <w:spacing w:after="0" w:line="240" w:lineRule="auto"/>
    </w:pPr>
    <w:rPr>
      <w:rFonts w:ascii="Calibri" w:hAnsi="Calibri" w:eastAsia="Arial" w:cs="Arial"/>
    </w:rPr>
    <w:tblPr/>
  </w:style>
  <w:style w:type="table" w:styleId="878">
    <w:name w:val="List Table 5 Dark - Accent 3"/>
    <w:basedOn w:val="740"/>
    <w:next w:val="878"/>
    <w:link w:val="729"/>
    <w:pPr>
      <w:spacing w:after="0" w:line="240" w:lineRule="auto"/>
    </w:pPr>
    <w:rPr>
      <w:rFonts w:ascii="Calibri" w:hAnsi="Calibri" w:eastAsia="Arial" w:cs="Arial"/>
    </w:rPr>
    <w:tblPr/>
  </w:style>
  <w:style w:type="table" w:styleId="879">
    <w:name w:val="List Table 5 Dark - Accent 4"/>
    <w:basedOn w:val="740"/>
    <w:next w:val="879"/>
    <w:link w:val="729"/>
    <w:pPr>
      <w:spacing w:after="0" w:line="240" w:lineRule="auto"/>
    </w:pPr>
    <w:rPr>
      <w:rFonts w:ascii="Calibri" w:hAnsi="Calibri" w:eastAsia="Arial" w:cs="Arial"/>
    </w:rPr>
    <w:tblPr/>
  </w:style>
  <w:style w:type="table" w:styleId="880">
    <w:name w:val="List Table 5 Dark - Accent 5"/>
    <w:basedOn w:val="740"/>
    <w:next w:val="880"/>
    <w:link w:val="729"/>
    <w:pPr>
      <w:spacing w:after="0" w:line="240" w:lineRule="auto"/>
    </w:pPr>
    <w:rPr>
      <w:rFonts w:ascii="Calibri" w:hAnsi="Calibri" w:eastAsia="Arial" w:cs="Arial"/>
    </w:rPr>
    <w:tblPr/>
  </w:style>
  <w:style w:type="table" w:styleId="881">
    <w:name w:val="List Table 5 Dark - Accent 6"/>
    <w:basedOn w:val="740"/>
    <w:next w:val="881"/>
    <w:link w:val="729"/>
    <w:pPr>
      <w:spacing w:after="0" w:line="240" w:lineRule="auto"/>
    </w:pPr>
    <w:rPr>
      <w:rFonts w:ascii="Calibri" w:hAnsi="Calibri" w:eastAsia="Arial" w:cs="Arial"/>
    </w:rPr>
    <w:tblPr/>
  </w:style>
  <w:style w:type="table" w:styleId="882">
    <w:name w:val="List Table 6 Colorful"/>
    <w:basedOn w:val="740"/>
    <w:next w:val="882"/>
    <w:link w:val="729"/>
    <w:pPr>
      <w:spacing w:after="0" w:line="240" w:lineRule="auto"/>
    </w:pPr>
    <w:rPr>
      <w:rFonts w:ascii="Calibri" w:hAnsi="Calibri" w:eastAsia="Arial" w:cs="Arial"/>
    </w:rPr>
    <w:tblPr/>
  </w:style>
  <w:style w:type="table" w:styleId="883">
    <w:name w:val="List Table 6 Colorful - Accent 1"/>
    <w:basedOn w:val="740"/>
    <w:next w:val="883"/>
    <w:link w:val="729"/>
    <w:pPr>
      <w:spacing w:after="0" w:line="240" w:lineRule="auto"/>
    </w:pPr>
    <w:rPr>
      <w:rFonts w:ascii="Calibri" w:hAnsi="Calibri" w:eastAsia="Arial" w:cs="Arial"/>
    </w:rPr>
    <w:tblPr/>
  </w:style>
  <w:style w:type="table" w:styleId="884">
    <w:name w:val="List Table 6 Colorful - Accent 2"/>
    <w:basedOn w:val="740"/>
    <w:next w:val="884"/>
    <w:link w:val="729"/>
    <w:pPr>
      <w:spacing w:after="0" w:line="240" w:lineRule="auto"/>
    </w:pPr>
    <w:rPr>
      <w:rFonts w:ascii="Calibri" w:hAnsi="Calibri" w:eastAsia="Arial" w:cs="Arial"/>
    </w:rPr>
    <w:tblPr/>
  </w:style>
  <w:style w:type="table" w:styleId="885">
    <w:name w:val="List Table 6 Colorful - Accent 3"/>
    <w:basedOn w:val="740"/>
    <w:next w:val="885"/>
    <w:link w:val="729"/>
    <w:pPr>
      <w:spacing w:after="0" w:line="240" w:lineRule="auto"/>
    </w:pPr>
    <w:rPr>
      <w:rFonts w:ascii="Calibri" w:hAnsi="Calibri" w:eastAsia="Arial" w:cs="Arial"/>
    </w:rPr>
    <w:tblPr/>
  </w:style>
  <w:style w:type="table" w:styleId="886">
    <w:name w:val="List Table 6 Colorful - Accent 4"/>
    <w:basedOn w:val="740"/>
    <w:next w:val="886"/>
    <w:link w:val="729"/>
    <w:pPr>
      <w:spacing w:after="0" w:line="240" w:lineRule="auto"/>
    </w:pPr>
    <w:rPr>
      <w:rFonts w:ascii="Calibri" w:hAnsi="Calibri" w:eastAsia="Arial" w:cs="Arial"/>
    </w:rPr>
    <w:tblPr/>
  </w:style>
  <w:style w:type="table" w:styleId="887">
    <w:name w:val="List Table 6 Colorful - Accent 5"/>
    <w:basedOn w:val="740"/>
    <w:next w:val="887"/>
    <w:link w:val="729"/>
    <w:pPr>
      <w:spacing w:after="0" w:line="240" w:lineRule="auto"/>
    </w:pPr>
    <w:rPr>
      <w:rFonts w:ascii="Calibri" w:hAnsi="Calibri" w:eastAsia="Arial" w:cs="Arial"/>
    </w:rPr>
    <w:tblPr/>
  </w:style>
  <w:style w:type="table" w:styleId="888">
    <w:name w:val="List Table 6 Colorful - Accent 6"/>
    <w:basedOn w:val="740"/>
    <w:next w:val="888"/>
    <w:link w:val="729"/>
    <w:pPr>
      <w:spacing w:after="0" w:line="240" w:lineRule="auto"/>
    </w:pPr>
    <w:rPr>
      <w:rFonts w:ascii="Calibri" w:hAnsi="Calibri" w:eastAsia="Arial" w:cs="Arial"/>
    </w:rPr>
    <w:tblPr/>
  </w:style>
  <w:style w:type="table" w:styleId="889">
    <w:name w:val="List Table 7 Colorful"/>
    <w:basedOn w:val="740"/>
    <w:next w:val="889"/>
    <w:link w:val="729"/>
    <w:pPr>
      <w:spacing w:after="0" w:line="240" w:lineRule="auto"/>
    </w:pPr>
    <w:rPr>
      <w:rFonts w:ascii="Calibri" w:hAnsi="Calibri" w:eastAsia="Arial" w:cs="Arial"/>
    </w:rPr>
    <w:tblPr/>
  </w:style>
  <w:style w:type="table" w:styleId="890">
    <w:name w:val="List Table 7 Colorful - Accent 1"/>
    <w:basedOn w:val="740"/>
    <w:next w:val="890"/>
    <w:link w:val="729"/>
    <w:pPr>
      <w:spacing w:after="0" w:line="240" w:lineRule="auto"/>
    </w:pPr>
    <w:rPr>
      <w:rFonts w:ascii="Calibri" w:hAnsi="Calibri" w:eastAsia="Arial" w:cs="Arial"/>
    </w:rPr>
    <w:tblPr/>
  </w:style>
  <w:style w:type="table" w:styleId="891">
    <w:name w:val="List Table 7 Colorful - Accent 2"/>
    <w:basedOn w:val="740"/>
    <w:next w:val="891"/>
    <w:link w:val="729"/>
    <w:pPr>
      <w:spacing w:after="0" w:line="240" w:lineRule="auto"/>
    </w:pPr>
    <w:rPr>
      <w:rFonts w:ascii="Calibri" w:hAnsi="Calibri" w:eastAsia="Arial" w:cs="Arial"/>
    </w:rPr>
    <w:tblPr/>
  </w:style>
  <w:style w:type="table" w:styleId="892">
    <w:name w:val="List Table 7 Colorful - Accent 3"/>
    <w:basedOn w:val="740"/>
    <w:next w:val="892"/>
    <w:link w:val="729"/>
    <w:pPr>
      <w:spacing w:after="0" w:line="240" w:lineRule="auto"/>
    </w:pPr>
    <w:rPr>
      <w:rFonts w:ascii="Calibri" w:hAnsi="Calibri" w:eastAsia="Arial" w:cs="Arial"/>
    </w:rPr>
    <w:tblPr/>
  </w:style>
  <w:style w:type="table" w:styleId="893">
    <w:name w:val="List Table 7 Colorful - Accent 4"/>
    <w:basedOn w:val="740"/>
    <w:next w:val="893"/>
    <w:link w:val="729"/>
    <w:pPr>
      <w:spacing w:after="0" w:line="240" w:lineRule="auto"/>
    </w:pPr>
    <w:rPr>
      <w:rFonts w:ascii="Calibri" w:hAnsi="Calibri" w:eastAsia="Arial" w:cs="Arial"/>
    </w:rPr>
    <w:tblPr/>
  </w:style>
  <w:style w:type="table" w:styleId="894">
    <w:name w:val="List Table 7 Colorful - Accent 5"/>
    <w:basedOn w:val="740"/>
    <w:next w:val="894"/>
    <w:link w:val="729"/>
    <w:pPr>
      <w:spacing w:after="0" w:line="240" w:lineRule="auto"/>
    </w:pPr>
    <w:rPr>
      <w:rFonts w:ascii="Calibri" w:hAnsi="Calibri" w:eastAsia="Arial" w:cs="Arial"/>
    </w:rPr>
    <w:tblPr/>
  </w:style>
  <w:style w:type="table" w:styleId="895">
    <w:name w:val="List Table 7 Colorful - Accent 6"/>
    <w:basedOn w:val="740"/>
    <w:next w:val="895"/>
    <w:link w:val="729"/>
    <w:pPr>
      <w:spacing w:after="0" w:line="240" w:lineRule="auto"/>
    </w:pPr>
    <w:rPr>
      <w:rFonts w:ascii="Calibri" w:hAnsi="Calibri" w:eastAsia="Arial" w:cs="Arial"/>
    </w:rPr>
    <w:tblPr/>
  </w:style>
  <w:style w:type="table" w:styleId="896">
    <w:name w:val="Lined - Accent"/>
    <w:basedOn w:val="740"/>
    <w:next w:val="896"/>
    <w:link w:val="729"/>
    <w:pPr>
      <w:spacing w:after="0" w:line="240" w:lineRule="auto"/>
    </w:pPr>
    <w:rPr>
      <w:rFonts w:ascii="Calibri" w:hAnsi="Calibri" w:eastAsia="Arial" w:cs="Arial"/>
      <w:color w:val="404040"/>
    </w:rPr>
    <w:tblPr/>
  </w:style>
  <w:style w:type="table" w:styleId="897">
    <w:name w:val="Lined - Accent 1"/>
    <w:basedOn w:val="740"/>
    <w:next w:val="897"/>
    <w:link w:val="729"/>
    <w:pPr>
      <w:spacing w:after="0" w:line="240" w:lineRule="auto"/>
    </w:pPr>
    <w:rPr>
      <w:rFonts w:ascii="Calibri" w:hAnsi="Calibri" w:eastAsia="Arial" w:cs="Arial"/>
      <w:color w:val="404040"/>
    </w:rPr>
    <w:tblPr/>
  </w:style>
  <w:style w:type="table" w:styleId="898">
    <w:name w:val="Lined - Accent 2"/>
    <w:basedOn w:val="740"/>
    <w:next w:val="898"/>
    <w:link w:val="729"/>
    <w:pPr>
      <w:spacing w:after="0" w:line="240" w:lineRule="auto"/>
    </w:pPr>
    <w:rPr>
      <w:rFonts w:ascii="Calibri" w:hAnsi="Calibri" w:eastAsia="Arial" w:cs="Arial"/>
      <w:color w:val="404040"/>
    </w:rPr>
    <w:tblPr/>
  </w:style>
  <w:style w:type="table" w:styleId="899">
    <w:name w:val="Lined - Accent 3"/>
    <w:basedOn w:val="740"/>
    <w:next w:val="899"/>
    <w:link w:val="729"/>
    <w:pPr>
      <w:spacing w:after="0" w:line="240" w:lineRule="auto"/>
    </w:pPr>
    <w:rPr>
      <w:rFonts w:ascii="Calibri" w:hAnsi="Calibri" w:eastAsia="Arial" w:cs="Arial"/>
      <w:color w:val="404040"/>
    </w:rPr>
    <w:tblPr/>
  </w:style>
  <w:style w:type="table" w:styleId="900">
    <w:name w:val="Lined - Accent 4"/>
    <w:basedOn w:val="740"/>
    <w:next w:val="900"/>
    <w:link w:val="729"/>
    <w:pPr>
      <w:spacing w:after="0" w:line="240" w:lineRule="auto"/>
    </w:pPr>
    <w:rPr>
      <w:rFonts w:ascii="Calibri" w:hAnsi="Calibri" w:eastAsia="Arial" w:cs="Arial"/>
      <w:color w:val="404040"/>
    </w:rPr>
    <w:tblPr/>
  </w:style>
  <w:style w:type="table" w:styleId="901">
    <w:name w:val="Lined - Accent 5"/>
    <w:basedOn w:val="740"/>
    <w:next w:val="901"/>
    <w:link w:val="729"/>
    <w:pPr>
      <w:spacing w:after="0" w:line="240" w:lineRule="auto"/>
    </w:pPr>
    <w:rPr>
      <w:rFonts w:ascii="Calibri" w:hAnsi="Calibri" w:eastAsia="Arial" w:cs="Arial"/>
      <w:color w:val="404040"/>
    </w:rPr>
    <w:tblPr/>
  </w:style>
  <w:style w:type="table" w:styleId="902">
    <w:name w:val="Lined - Accent 6"/>
    <w:basedOn w:val="740"/>
    <w:next w:val="902"/>
    <w:link w:val="729"/>
    <w:pPr>
      <w:spacing w:after="0" w:line="240" w:lineRule="auto"/>
    </w:pPr>
    <w:rPr>
      <w:rFonts w:ascii="Calibri" w:hAnsi="Calibri" w:eastAsia="Arial" w:cs="Arial"/>
      <w:color w:val="404040"/>
    </w:rPr>
    <w:tblPr/>
  </w:style>
  <w:style w:type="table" w:styleId="903">
    <w:name w:val="Bordered &amp; Lined - Accent"/>
    <w:basedOn w:val="740"/>
    <w:next w:val="903"/>
    <w:link w:val="729"/>
    <w:pPr>
      <w:spacing w:after="0" w:line="240" w:lineRule="auto"/>
    </w:pPr>
    <w:rPr>
      <w:rFonts w:ascii="Calibri" w:hAnsi="Calibri" w:eastAsia="Arial" w:cs="Arial"/>
      <w:color w:val="404040"/>
    </w:rPr>
    <w:tblPr/>
  </w:style>
  <w:style w:type="table" w:styleId="904">
    <w:name w:val="Bordered &amp; Lined - Accent 1"/>
    <w:basedOn w:val="740"/>
    <w:next w:val="904"/>
    <w:link w:val="729"/>
    <w:pPr>
      <w:spacing w:after="0" w:line="240" w:lineRule="auto"/>
    </w:pPr>
    <w:rPr>
      <w:rFonts w:ascii="Calibri" w:hAnsi="Calibri" w:eastAsia="Arial" w:cs="Arial"/>
      <w:color w:val="404040"/>
    </w:rPr>
    <w:tblPr/>
  </w:style>
  <w:style w:type="table" w:styleId="905">
    <w:name w:val="Bordered &amp; Lined - Accent 2"/>
    <w:basedOn w:val="740"/>
    <w:next w:val="905"/>
    <w:link w:val="729"/>
    <w:pPr>
      <w:spacing w:after="0" w:line="240" w:lineRule="auto"/>
    </w:pPr>
    <w:rPr>
      <w:rFonts w:ascii="Calibri" w:hAnsi="Calibri" w:eastAsia="Arial" w:cs="Arial"/>
      <w:color w:val="404040"/>
    </w:rPr>
    <w:tblPr/>
  </w:style>
  <w:style w:type="table" w:styleId="906">
    <w:name w:val="Bordered &amp; Lined - Accent 3"/>
    <w:basedOn w:val="740"/>
    <w:next w:val="906"/>
    <w:link w:val="729"/>
    <w:pPr>
      <w:spacing w:after="0" w:line="240" w:lineRule="auto"/>
    </w:pPr>
    <w:rPr>
      <w:rFonts w:ascii="Calibri" w:hAnsi="Calibri" w:eastAsia="Arial" w:cs="Arial"/>
      <w:color w:val="404040"/>
    </w:rPr>
    <w:tblPr/>
  </w:style>
  <w:style w:type="table" w:styleId="907">
    <w:name w:val="Bordered &amp; Lined - Accent 4"/>
    <w:basedOn w:val="740"/>
    <w:next w:val="907"/>
    <w:link w:val="729"/>
    <w:pPr>
      <w:spacing w:after="0" w:line="240" w:lineRule="auto"/>
    </w:pPr>
    <w:rPr>
      <w:rFonts w:ascii="Calibri" w:hAnsi="Calibri" w:eastAsia="Arial" w:cs="Arial"/>
      <w:color w:val="404040"/>
    </w:rPr>
    <w:tblPr/>
  </w:style>
  <w:style w:type="table" w:styleId="908">
    <w:name w:val="Bordered &amp; Lined - Accent 5"/>
    <w:basedOn w:val="740"/>
    <w:next w:val="908"/>
    <w:link w:val="729"/>
    <w:pPr>
      <w:spacing w:after="0" w:line="240" w:lineRule="auto"/>
    </w:pPr>
    <w:rPr>
      <w:rFonts w:ascii="Calibri" w:hAnsi="Calibri" w:eastAsia="Arial" w:cs="Arial"/>
      <w:color w:val="404040"/>
    </w:rPr>
    <w:tblPr/>
  </w:style>
  <w:style w:type="table" w:styleId="909">
    <w:name w:val="Bordered &amp; Lined - Accent 6"/>
    <w:basedOn w:val="740"/>
    <w:next w:val="909"/>
    <w:link w:val="729"/>
    <w:pPr>
      <w:spacing w:after="0" w:line="240" w:lineRule="auto"/>
    </w:pPr>
    <w:rPr>
      <w:rFonts w:ascii="Calibri" w:hAnsi="Calibri" w:eastAsia="Arial" w:cs="Arial"/>
      <w:color w:val="404040"/>
    </w:rPr>
    <w:tblPr/>
  </w:style>
  <w:style w:type="table" w:styleId="910">
    <w:name w:val="Bordered"/>
    <w:basedOn w:val="740"/>
    <w:next w:val="910"/>
    <w:link w:val="729"/>
    <w:pPr>
      <w:spacing w:after="0" w:line="240" w:lineRule="auto"/>
    </w:pPr>
    <w:rPr>
      <w:rFonts w:ascii="Calibri" w:hAnsi="Calibri" w:eastAsia="Arial" w:cs="Arial"/>
    </w:rPr>
    <w:tblPr/>
  </w:style>
  <w:style w:type="table" w:styleId="911">
    <w:name w:val="Bordered - Accent 1"/>
    <w:basedOn w:val="740"/>
    <w:next w:val="911"/>
    <w:link w:val="729"/>
    <w:pPr>
      <w:spacing w:after="0" w:line="240" w:lineRule="auto"/>
    </w:pPr>
    <w:rPr>
      <w:rFonts w:ascii="Calibri" w:hAnsi="Calibri" w:eastAsia="Arial" w:cs="Arial"/>
    </w:rPr>
    <w:tblPr/>
  </w:style>
  <w:style w:type="table" w:styleId="912">
    <w:name w:val="Bordered - Accent 2"/>
    <w:basedOn w:val="740"/>
    <w:next w:val="912"/>
    <w:link w:val="729"/>
    <w:pPr>
      <w:spacing w:after="0" w:line="240" w:lineRule="auto"/>
    </w:pPr>
    <w:rPr>
      <w:rFonts w:ascii="Calibri" w:hAnsi="Calibri" w:eastAsia="Arial" w:cs="Arial"/>
    </w:rPr>
    <w:tblPr/>
  </w:style>
  <w:style w:type="table" w:styleId="913">
    <w:name w:val="Bordered - Accent 3"/>
    <w:basedOn w:val="740"/>
    <w:next w:val="913"/>
    <w:link w:val="729"/>
    <w:pPr>
      <w:spacing w:after="0" w:line="240" w:lineRule="auto"/>
    </w:pPr>
    <w:rPr>
      <w:rFonts w:ascii="Calibri" w:hAnsi="Calibri" w:eastAsia="Arial" w:cs="Arial"/>
    </w:rPr>
    <w:tblPr/>
  </w:style>
  <w:style w:type="table" w:styleId="914">
    <w:name w:val="Bordered - Accent 4"/>
    <w:basedOn w:val="740"/>
    <w:next w:val="914"/>
    <w:link w:val="729"/>
    <w:pPr>
      <w:spacing w:after="0" w:line="240" w:lineRule="auto"/>
    </w:pPr>
    <w:rPr>
      <w:rFonts w:ascii="Calibri" w:hAnsi="Calibri" w:eastAsia="Arial" w:cs="Arial"/>
    </w:rPr>
    <w:tblPr/>
  </w:style>
  <w:style w:type="table" w:styleId="915">
    <w:name w:val="Bordered - Accent 5"/>
    <w:basedOn w:val="740"/>
    <w:next w:val="915"/>
    <w:link w:val="729"/>
    <w:pPr>
      <w:spacing w:after="0" w:line="240" w:lineRule="auto"/>
    </w:pPr>
    <w:rPr>
      <w:rFonts w:ascii="Calibri" w:hAnsi="Calibri" w:eastAsia="Arial" w:cs="Arial"/>
    </w:rPr>
    <w:tblPr/>
  </w:style>
  <w:style w:type="table" w:styleId="916">
    <w:name w:val="Bordered - Accent 6"/>
    <w:basedOn w:val="740"/>
    <w:next w:val="916"/>
    <w:link w:val="729"/>
    <w:pPr>
      <w:spacing w:after="0" w:line="240" w:lineRule="auto"/>
    </w:pPr>
    <w:rPr>
      <w:rFonts w:ascii="Calibri" w:hAnsi="Calibri" w:eastAsia="Arial" w:cs="Arial"/>
    </w:rPr>
    <w:tblPr/>
  </w:style>
  <w:style w:type="paragraph" w:styleId="917">
    <w:name w:val="TOC Heading_71fb506e-4fa8-483a-8cbf-75652cf1c35d"/>
    <w:next w:val="917"/>
    <w:link w:val="729"/>
    <w:rPr>
      <w:rFonts w:ascii="Calibri" w:hAnsi="Calibri" w:eastAsia="Arial" w:cs="Arial"/>
      <w:sz w:val="21"/>
      <w:szCs w:val="22"/>
    </w:rPr>
  </w:style>
  <w:style w:type="paragraph" w:styleId="918">
    <w:name w:val="标题 411"/>
    <w:basedOn w:val="729"/>
    <w:next w:val="729"/>
    <w:link w:val="729"/>
    <w:pPr>
      <w:keepLines/>
      <w:keepNext/>
      <w:spacing w:before="280" w:after="290" w:line="374" w:lineRule="auto"/>
      <w:outlineLvl w:val="3"/>
    </w:pPr>
    <w:rPr>
      <w:rFonts w:ascii="Cambria" w:hAnsi="Cambria" w:eastAsia="Arial" w:cs="Arial"/>
      <w:b/>
      <w:bCs/>
      <w:sz w:val="28"/>
      <w:szCs w:val="28"/>
    </w:rPr>
  </w:style>
  <w:style w:type="paragraph" w:styleId="919">
    <w:name w:val="样式1"/>
    <w:basedOn w:val="729"/>
    <w:next w:val="918"/>
    <w:link w:val="729"/>
    <w:pPr>
      <w:ind w:left="220" w:firstLine="288"/>
      <w:spacing w:before="100" w:beforeAutospacing="1" w:after="100" w:afterAutospacing="1"/>
      <w:tabs>
        <w:tab w:val="left" w:pos="1110" w:leader="none"/>
      </w:tabs>
    </w:pPr>
    <w:rPr>
      <w:rFonts w:ascii="宋体" w:hAnsi="宋体" w:eastAsia="Arial" w:cs="Arial"/>
    </w:rPr>
  </w:style>
  <w:style w:type="paragraph" w:styleId="920">
    <w:name w:val="正文1"/>
    <w:basedOn w:val="919"/>
    <w:next w:val="729"/>
    <w:link w:val="729"/>
    <w:pPr>
      <w:contextualSpacing/>
      <w:ind w:firstLine="200"/>
      <w:spacing w:before="120" w:beforeAutospacing="0" w:after="120" w:afterAutospacing="0"/>
      <w:tabs>
        <w:tab w:val="left" w:pos="1110" w:leader="none"/>
      </w:tabs>
    </w:pPr>
    <w:rPr>
      <w:rFonts w:ascii="Calibri" w:hAnsi="Calibri" w:eastAsia="Adobe 仿宋 Std R" w:cs="Arial"/>
    </w:rPr>
  </w:style>
  <w:style w:type="paragraph" w:styleId="921">
    <w:name w:val="页眉11"/>
    <w:basedOn w:val="729"/>
    <w:next w:val="921"/>
    <w:link w:val="729"/>
    <w:pPr>
      <w:jc w:val="center"/>
      <w:tabs>
        <w:tab w:val="center" w:pos="4153" w:leader="none"/>
        <w:tab w:val="right" w:pos="8306" w:leader="none"/>
      </w:tabs>
      <w:pBdr>
        <w:bottom w:val="single" w:color="000000" w:sz="6" w:space="1"/>
      </w:pBdr>
    </w:pPr>
    <w:rPr>
      <w:rFonts w:ascii="Calibri" w:hAnsi="Calibri" w:eastAsia="Arial" w:cs="Arial"/>
      <w:sz w:val="18"/>
      <w:szCs w:val="18"/>
    </w:rPr>
  </w:style>
  <w:style w:type="paragraph" w:styleId="922">
    <w:name w:val="页脚11"/>
    <w:basedOn w:val="729"/>
    <w:next w:val="922"/>
    <w:link w:val="729"/>
    <w:pPr>
      <w:jc w:val="left"/>
      <w:tabs>
        <w:tab w:val="center" w:pos="4153" w:leader="none"/>
        <w:tab w:val="right" w:pos="8306" w:leader="none"/>
      </w:tabs>
    </w:pPr>
    <w:rPr>
      <w:rFonts w:ascii="Calibri" w:hAnsi="Calibri" w:eastAsia="Arial" w:cs="Arial"/>
      <w:sz w:val="18"/>
      <w:szCs w:val="18"/>
    </w:rPr>
  </w:style>
  <w:style w:type="character" w:styleId="923">
    <w:name w:val="15"/>
    <w:basedOn w:val="739"/>
    <w:next w:val="923"/>
    <w:link w:val="729"/>
    <w:rPr>
      <w:rFonts w:ascii="Times New Roman" w:hAnsi="Times New Roman" w:eastAsia="Arial" w:cs="Times New Roman"/>
      <w:color w:val="0000ff"/>
      <w:u w:val="single"/>
    </w:rPr>
  </w:style>
  <w:style w:type="character" w:styleId="924">
    <w:name w:val="16"/>
    <w:basedOn w:val="739"/>
    <w:next w:val="924"/>
    <w:link w:val="729"/>
    <w:rPr>
      <w:rFonts w:ascii="Times New Roman" w:hAnsi="Times New Roman" w:eastAsia="Arial" w:cs="Times New Roman"/>
    </w:rPr>
  </w:style>
  <w:style w:type="paragraph" w:styleId="925">
    <w:name w:val="页眉1"/>
    <w:basedOn w:val="729"/>
    <w:next w:val="925"/>
    <w:link w:val="729"/>
    <w:pPr>
      <w:jc w:val="center"/>
      <w:tabs>
        <w:tab w:val="center" w:pos="4153" w:leader="none"/>
        <w:tab w:val="right" w:pos="8306" w:leader="none"/>
      </w:tabs>
      <w:pBdr>
        <w:bottom w:val="single" w:color="000000" w:sz="6" w:space="1"/>
      </w:pBdr>
    </w:pPr>
    <w:rPr>
      <w:rFonts w:ascii="Calibri" w:hAnsi="Calibri" w:eastAsia="Arial" w:cs="Arial"/>
      <w:sz w:val="18"/>
      <w:szCs w:val="18"/>
    </w:rPr>
  </w:style>
  <w:style w:type="character" w:styleId="926" w:default="1">
    <w:name w:val="Default Paragraph Font"/>
    <w:uiPriority w:val="1"/>
    <w:semiHidden/>
    <w:unhideWhenUsed/>
  </w:style>
  <w:style w:type="numbering" w:styleId="927" w:default="1">
    <w:name w:val="No List"/>
    <w:uiPriority w:val="99"/>
    <w:semiHidden/>
    <w:unhideWhenUsed/>
  </w:style>
  <w:style w:type="table" w:styleId="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jp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jpg"/><Relationship Id="rId30" Type="http://schemas.openxmlformats.org/officeDocument/2006/relationships/image" Target="media/image20.png"/><Relationship Id="rId31" Type="http://schemas.openxmlformats.org/officeDocument/2006/relationships/image" Target="media/image2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Micor</dc:creator>
  <cp:lastModifiedBy>顾硕频</cp:lastModifiedBy>
  <cp:revision>8</cp:revision>
  <dcterms:created xsi:type="dcterms:W3CDTF">2025-06-26T07:31:00Z</dcterms:created>
  <dcterms:modified xsi:type="dcterms:W3CDTF">2026-06-10T09:32:11Z</dcterms:modified>
</cp:coreProperties>
</file>